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b/>
          <w:sz w:val="24"/>
          <w:lang w:eastAsia="zh-CN"/>
        </w:rPr>
      </w:pPr>
      <w:r>
        <w:rPr>
          <w:rFonts w:hint="eastAsia" w:ascii="方正小标宋简体" w:hAnsi="方正小标宋简体" w:eastAsia="方正小标宋简体" w:cs="方正小标宋简体"/>
          <w:b/>
          <w:bCs/>
          <w:sz w:val="36"/>
          <w:szCs w:val="40"/>
          <w:lang w:eastAsia="zh-CN"/>
        </w:rPr>
        <w:t>濉溪县医院化学发光免疫分析仪</w:t>
      </w:r>
      <w:r>
        <w:rPr>
          <w:rFonts w:hint="eastAsia" w:ascii="方正小标宋简体" w:hAnsi="方正小标宋简体" w:eastAsia="方正小标宋简体" w:cs="方正小标宋简体"/>
          <w:b/>
          <w:bCs/>
          <w:sz w:val="36"/>
          <w:szCs w:val="40"/>
          <w:lang w:val="en-US" w:eastAsia="zh-CN"/>
        </w:rPr>
        <w:t>采购项目采购需求</w:t>
      </w:r>
    </w:p>
    <w:tbl>
      <w:tblPr>
        <w:tblStyle w:val="7"/>
        <w:tblpPr w:leftFromText="180" w:rightFromText="180" w:vertAnchor="text" w:horzAnchor="page" w:tblpX="754" w:tblpY="398"/>
        <w:tblOverlap w:val="never"/>
        <w:tblW w:w="10430"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2470"/>
        <w:gridCol w:w="1610"/>
        <w:gridCol w:w="3570"/>
        <w:gridCol w:w="2780"/>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3" w:hRule="atLeast"/>
        </w:trPr>
        <w:tc>
          <w:tcPr>
            <w:tcW w:w="2470" w:type="dxa"/>
            <w:tcBorders>
              <w:top w:val="outset" w:color="000000" w:sz="6" w:space="0"/>
              <w:left w:val="outset" w:color="000000" w:sz="6" w:space="0"/>
              <w:bottom w:val="single" w:color="auto" w:sz="4" w:space="0"/>
              <w:right w:val="outset" w:color="000000" w:sz="6" w:space="0"/>
            </w:tcBorders>
            <w:shd w:val="clear" w:color="auto" w:fill="FFFFFF"/>
            <w:noWrap w:val="0"/>
            <w:vAlign w:val="center"/>
          </w:tcPr>
          <w:p>
            <w:pPr>
              <w:bidi w:val="0"/>
              <w:jc w:val="center"/>
              <w:rPr>
                <w:rFonts w:hint="eastAsia"/>
                <w:lang w:eastAsia="zh-CN"/>
              </w:rPr>
            </w:pPr>
            <w:r>
              <w:rPr>
                <w:rFonts w:hint="eastAsia"/>
                <w:lang w:val="en-US" w:eastAsia="zh-CN"/>
              </w:rPr>
              <w:t>采购内容</w:t>
            </w:r>
          </w:p>
        </w:tc>
        <w:tc>
          <w:tcPr>
            <w:tcW w:w="1610" w:type="dxa"/>
            <w:tcBorders>
              <w:top w:val="outset" w:color="000000" w:sz="6" w:space="0"/>
              <w:left w:val="outset" w:color="000000" w:sz="6" w:space="0"/>
              <w:bottom w:val="single" w:color="auto" w:sz="4" w:space="0"/>
              <w:right w:val="outset" w:color="000000" w:sz="6" w:space="0"/>
            </w:tcBorders>
            <w:shd w:val="clear" w:color="auto" w:fill="FFFFFF"/>
            <w:noWrap w:val="0"/>
            <w:vAlign w:val="center"/>
          </w:tcPr>
          <w:p>
            <w:pPr>
              <w:bidi w:val="0"/>
              <w:jc w:val="center"/>
            </w:pPr>
            <w:r>
              <w:rPr>
                <w:rFonts w:hint="eastAsia"/>
                <w:lang w:val="en-US" w:eastAsia="zh-CN"/>
              </w:rPr>
              <w:t>数量</w:t>
            </w:r>
          </w:p>
        </w:tc>
        <w:tc>
          <w:tcPr>
            <w:tcW w:w="3570" w:type="dxa"/>
            <w:tcBorders>
              <w:top w:val="outset" w:color="000000" w:sz="6" w:space="0"/>
              <w:left w:val="outset" w:color="000000" w:sz="6" w:space="0"/>
              <w:bottom w:val="single" w:color="auto" w:sz="4" w:space="0"/>
              <w:right w:val="outset" w:color="000000" w:sz="6" w:space="0"/>
            </w:tcBorders>
            <w:shd w:val="clear" w:color="auto" w:fill="FFFFFF"/>
            <w:noWrap w:val="0"/>
            <w:vAlign w:val="center"/>
          </w:tcPr>
          <w:p>
            <w:pPr>
              <w:bidi w:val="0"/>
              <w:jc w:val="center"/>
              <w:rPr>
                <w:rFonts w:hint="eastAsia"/>
              </w:rPr>
            </w:pPr>
            <w:r>
              <w:rPr>
                <w:rFonts w:hint="eastAsia"/>
                <w:lang w:val="en-US" w:eastAsia="zh-CN"/>
              </w:rPr>
              <w:t>具体要求</w:t>
            </w:r>
          </w:p>
        </w:tc>
        <w:tc>
          <w:tcPr>
            <w:tcW w:w="2780" w:type="dxa"/>
            <w:tcBorders>
              <w:top w:val="outset" w:color="000000" w:sz="6" w:space="0"/>
              <w:left w:val="outset" w:color="000000" w:sz="6" w:space="0"/>
              <w:bottom w:val="single" w:color="auto" w:sz="4" w:space="0"/>
              <w:right w:val="outset" w:color="000000" w:sz="6" w:space="0"/>
            </w:tcBorders>
            <w:shd w:val="clear" w:color="auto" w:fill="FFFFFF"/>
            <w:noWrap w:val="0"/>
            <w:vAlign w:val="center"/>
          </w:tcPr>
          <w:p>
            <w:pPr>
              <w:bidi w:val="0"/>
              <w:jc w:val="center"/>
              <w:rPr>
                <w:rFonts w:hint="eastAsia"/>
                <w:lang w:val="en-US" w:eastAsia="zh-CN"/>
              </w:rPr>
            </w:pPr>
            <w:r>
              <w:rPr>
                <w:rFonts w:hint="eastAsia"/>
                <w:lang w:val="en-US" w:eastAsia="zh-CN"/>
              </w:rPr>
              <w:t>备注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3" w:hRule="atLeast"/>
        </w:trPr>
        <w:tc>
          <w:tcPr>
            <w:tcW w:w="24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bidi w:val="0"/>
              <w:jc w:val="center"/>
              <w:rPr>
                <w:rFonts w:hint="eastAsia"/>
                <w:lang w:val="en-US" w:eastAsia="zh-CN"/>
              </w:rPr>
            </w:pPr>
            <w:r>
              <w:rPr>
                <w:rFonts w:hint="eastAsia"/>
                <w:lang w:val="en-US" w:eastAsia="zh-CN"/>
              </w:rPr>
              <w:t>化学发光免疫分析仪</w:t>
            </w:r>
          </w:p>
        </w:tc>
        <w:tc>
          <w:tcPr>
            <w:tcW w:w="16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bidi w:val="0"/>
              <w:jc w:val="center"/>
              <w:rPr>
                <w:rFonts w:hint="eastAsia"/>
                <w:lang w:val="en-US" w:eastAsia="zh-CN"/>
              </w:rPr>
            </w:pPr>
            <w:r>
              <w:rPr>
                <w:rFonts w:hint="eastAsia"/>
                <w:lang w:val="en-US" w:eastAsia="zh-CN"/>
              </w:rPr>
              <w:t>1台</w:t>
            </w:r>
          </w:p>
        </w:tc>
        <w:tc>
          <w:tcPr>
            <w:tcW w:w="35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bidi w:val="0"/>
              <w:jc w:val="center"/>
              <w:rPr>
                <w:rFonts w:hint="eastAsia"/>
                <w:lang w:val="en-US" w:eastAsia="zh-CN"/>
              </w:rPr>
            </w:pPr>
            <w:r>
              <w:rPr>
                <w:rFonts w:hint="eastAsia"/>
                <w:lang w:val="en-US" w:eastAsia="zh-CN"/>
              </w:rPr>
              <w:t>具体内容详见本章二、招标技术参数要求。</w:t>
            </w:r>
          </w:p>
        </w:tc>
        <w:tc>
          <w:tcPr>
            <w:tcW w:w="2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bidi w:val="0"/>
              <w:jc w:val="center"/>
              <w:rPr>
                <w:rFonts w:hint="eastAsia"/>
                <w:lang w:val="en-US" w:eastAsia="zh-CN"/>
              </w:rPr>
            </w:pPr>
          </w:p>
        </w:tc>
      </w:tr>
    </w:tbl>
    <w:p>
      <w:pPr>
        <w:bidi w:val="0"/>
        <w:jc w:val="both"/>
        <w:rPr>
          <w:rFonts w:hint="eastAsia"/>
          <w:b/>
          <w:bCs/>
          <w:sz w:val="21"/>
          <w:szCs w:val="21"/>
          <w:lang w:val="en-US" w:eastAsia="zh-Hans"/>
        </w:rPr>
      </w:pPr>
      <w:r>
        <w:rPr>
          <w:rFonts w:hint="eastAsia" w:ascii="仿宋_GB2312" w:hAnsi="仿宋_GB2312" w:eastAsia="仿宋_GB2312" w:cs="仿宋_GB2312"/>
          <w:b/>
          <w:bCs/>
          <w:sz w:val="28"/>
          <w:szCs w:val="32"/>
          <w:lang w:val="en-US" w:eastAsia="zh-CN"/>
        </w:rPr>
        <w:t>预算价：4万元</w:t>
      </w:r>
    </w:p>
    <w:p>
      <w:pPr>
        <w:spacing w:line="540" w:lineRule="exact"/>
        <w:jc w:val="left"/>
        <w:rPr>
          <w:rFonts w:hint="eastAsia"/>
          <w:b/>
          <w:bCs/>
          <w:sz w:val="21"/>
          <w:szCs w:val="21"/>
          <w:lang w:val="en-US" w:eastAsia="zh-Hans"/>
        </w:rPr>
      </w:pPr>
      <w:r>
        <w:rPr>
          <w:rFonts w:hint="eastAsia"/>
          <w:b/>
          <w:bCs/>
          <w:sz w:val="21"/>
          <w:szCs w:val="21"/>
          <w:lang w:val="en-US" w:eastAsia="zh-CN"/>
        </w:rPr>
        <w:t>一、</w:t>
      </w:r>
      <w:r>
        <w:rPr>
          <w:rFonts w:hint="eastAsia"/>
          <w:b/>
          <w:bCs/>
          <w:sz w:val="21"/>
          <w:szCs w:val="21"/>
          <w:lang w:val="en-US" w:eastAsia="zh-Hans"/>
        </w:rPr>
        <w:t>检测项目单独列表</w:t>
      </w:r>
      <w:r>
        <w:rPr>
          <w:rFonts w:hint="default"/>
          <w:b/>
          <w:bCs/>
          <w:sz w:val="21"/>
          <w:szCs w:val="21"/>
          <w:lang w:eastAsia="zh-Hans"/>
        </w:rPr>
        <w:t>：</w:t>
      </w:r>
      <w:r>
        <w:rPr>
          <w:rFonts w:hint="eastAsia"/>
          <w:b/>
          <w:bCs/>
          <w:sz w:val="21"/>
          <w:szCs w:val="21"/>
          <w:lang w:val="en-US" w:eastAsia="zh-Hans"/>
        </w:rPr>
        <w:t>肿标</w:t>
      </w:r>
      <w:r>
        <w:rPr>
          <w:rFonts w:hint="default"/>
          <w:b/>
          <w:bCs/>
          <w:sz w:val="21"/>
          <w:szCs w:val="21"/>
          <w:lang w:eastAsia="zh-Hans"/>
        </w:rPr>
        <w:t>9</w:t>
      </w:r>
      <w:r>
        <w:rPr>
          <w:rFonts w:hint="eastAsia"/>
          <w:b/>
          <w:bCs/>
          <w:sz w:val="21"/>
          <w:szCs w:val="21"/>
          <w:lang w:val="en-US" w:eastAsia="zh-Hans"/>
        </w:rPr>
        <w:t>项</w:t>
      </w:r>
      <w:r>
        <w:rPr>
          <w:rFonts w:hint="default"/>
          <w:b/>
          <w:bCs/>
          <w:sz w:val="21"/>
          <w:szCs w:val="21"/>
          <w:lang w:eastAsia="zh-Hans"/>
        </w:rPr>
        <w:t>、</w:t>
      </w:r>
      <w:r>
        <w:rPr>
          <w:rFonts w:hint="eastAsia"/>
          <w:b/>
          <w:bCs/>
          <w:sz w:val="21"/>
          <w:szCs w:val="21"/>
          <w:lang w:val="en-US" w:eastAsia="zh-Hans"/>
        </w:rPr>
        <w:t>甲功</w:t>
      </w:r>
      <w:r>
        <w:rPr>
          <w:rFonts w:hint="default"/>
          <w:b/>
          <w:bCs/>
          <w:sz w:val="21"/>
          <w:szCs w:val="21"/>
          <w:lang w:eastAsia="zh-Hans"/>
        </w:rPr>
        <w:t>5</w:t>
      </w:r>
      <w:r>
        <w:rPr>
          <w:rFonts w:hint="eastAsia"/>
          <w:b/>
          <w:bCs/>
          <w:sz w:val="21"/>
          <w:szCs w:val="21"/>
          <w:lang w:val="en-US" w:eastAsia="zh-Hans"/>
        </w:rPr>
        <w:t>项</w:t>
      </w:r>
      <w:r>
        <w:rPr>
          <w:rFonts w:hint="default"/>
          <w:b/>
          <w:bCs/>
          <w:sz w:val="21"/>
          <w:szCs w:val="21"/>
          <w:lang w:eastAsia="zh-Hans"/>
        </w:rPr>
        <w:t>、</w:t>
      </w:r>
      <w:r>
        <w:rPr>
          <w:rFonts w:hint="eastAsia"/>
          <w:b/>
          <w:bCs/>
          <w:sz w:val="21"/>
          <w:szCs w:val="21"/>
          <w:lang w:val="en-US" w:eastAsia="zh-Hans"/>
        </w:rPr>
        <w:t>炎症项目</w:t>
      </w:r>
      <w:r>
        <w:rPr>
          <w:rFonts w:hint="eastAsia"/>
          <w:b/>
          <w:bCs/>
          <w:sz w:val="21"/>
          <w:szCs w:val="21"/>
          <w:lang w:val="en-US" w:eastAsia="zh-CN"/>
        </w:rPr>
        <w:t>1项</w:t>
      </w:r>
      <w:r>
        <w:rPr>
          <w:rFonts w:hint="default"/>
          <w:b/>
          <w:bCs/>
          <w:sz w:val="21"/>
          <w:szCs w:val="21"/>
          <w:lang w:eastAsia="zh-Hans"/>
        </w:rPr>
        <w:t>、</w:t>
      </w:r>
      <w:r>
        <w:rPr>
          <w:rFonts w:hint="eastAsia"/>
          <w:b/>
          <w:bCs/>
          <w:sz w:val="21"/>
          <w:szCs w:val="21"/>
          <w:lang w:val="en-US" w:eastAsia="zh-Hans"/>
        </w:rPr>
        <w:t>心肌</w:t>
      </w:r>
      <w:r>
        <w:rPr>
          <w:rFonts w:hint="eastAsia"/>
          <w:b/>
          <w:bCs/>
          <w:sz w:val="21"/>
          <w:szCs w:val="21"/>
          <w:lang w:val="en-US" w:eastAsia="zh-CN"/>
        </w:rPr>
        <w:t>1</w:t>
      </w:r>
      <w:r>
        <w:rPr>
          <w:rFonts w:hint="eastAsia"/>
          <w:b/>
          <w:bCs/>
          <w:sz w:val="21"/>
          <w:szCs w:val="21"/>
          <w:lang w:val="en-US" w:eastAsia="zh-Hans"/>
        </w:rPr>
        <w:t>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0"/>
        <w:gridCol w:w="3148"/>
        <w:gridCol w:w="2485"/>
        <w:gridCol w:w="2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820" w:type="dxa"/>
            <w:noWrap w:val="0"/>
            <w:vAlign w:val="top"/>
          </w:tcPr>
          <w:p>
            <w:pPr>
              <w:pStyle w:val="6"/>
              <w:keepNext w:val="0"/>
              <w:keepLines w:val="0"/>
              <w:widowControl/>
              <w:suppressLineNumbers w:val="0"/>
              <w:spacing w:before="100" w:beforeAutospacing="0" w:after="100" w:afterAutospacing="0" w:line="500" w:lineRule="atLeast"/>
              <w:ind w:left="0" w:leftChars="0" w:right="0" w:rightChars="0" w:firstLine="0" w:firstLineChars="0"/>
              <w:jc w:val="center"/>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序号</w:t>
            </w:r>
          </w:p>
        </w:tc>
        <w:tc>
          <w:tcPr>
            <w:tcW w:w="3148" w:type="dxa"/>
            <w:noWrap w:val="0"/>
            <w:vAlign w:val="top"/>
          </w:tcPr>
          <w:p>
            <w:pPr>
              <w:pStyle w:val="6"/>
              <w:keepNext w:val="0"/>
              <w:keepLines w:val="0"/>
              <w:widowControl/>
              <w:suppressLineNumbers w:val="0"/>
              <w:spacing w:before="100" w:beforeAutospacing="0" w:after="100" w:afterAutospacing="0" w:line="500" w:lineRule="atLeast"/>
              <w:ind w:left="0" w:leftChars="0" w:right="0" w:rightChars="0" w:firstLine="0" w:firstLineChars="0"/>
              <w:jc w:val="center"/>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项目名称</w:t>
            </w:r>
          </w:p>
        </w:tc>
        <w:tc>
          <w:tcPr>
            <w:tcW w:w="2485" w:type="dxa"/>
            <w:noWrap w:val="0"/>
            <w:vAlign w:val="top"/>
          </w:tcPr>
          <w:p>
            <w:pPr>
              <w:pStyle w:val="6"/>
              <w:keepNext w:val="0"/>
              <w:keepLines w:val="0"/>
              <w:widowControl/>
              <w:suppressLineNumbers w:val="0"/>
              <w:spacing w:before="100" w:beforeAutospacing="0" w:after="100" w:afterAutospacing="0" w:line="500" w:lineRule="atLeast"/>
              <w:ind w:left="0" w:leftChars="0" w:right="0" w:rightChars="0" w:firstLine="0" w:firstLineChars="0"/>
              <w:jc w:val="center"/>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数量/测试</w:t>
            </w:r>
          </w:p>
        </w:tc>
        <w:tc>
          <w:tcPr>
            <w:tcW w:w="2485" w:type="dxa"/>
            <w:noWrap w:val="0"/>
            <w:vAlign w:val="top"/>
          </w:tcPr>
          <w:p>
            <w:pPr>
              <w:pStyle w:val="6"/>
              <w:keepNext w:val="0"/>
              <w:keepLines w:val="0"/>
              <w:widowControl/>
              <w:suppressLineNumbers w:val="0"/>
              <w:spacing w:before="100" w:beforeAutospacing="0" w:after="100" w:afterAutospacing="0" w:line="500" w:lineRule="atLeast"/>
              <w:ind w:left="0" w:leftChars="0" w:right="0" w:rightChars="0" w:firstLine="0" w:firstLineChars="0"/>
              <w:jc w:val="center"/>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820" w:type="dxa"/>
            <w:noWrap w:val="0"/>
            <w:vAlign w:val="center"/>
          </w:tcPr>
          <w:p>
            <w:pPr>
              <w:pStyle w:val="2"/>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3148" w:type="dxa"/>
            <w:noWrap w:val="0"/>
            <w:vAlign w:val="center"/>
          </w:tcPr>
          <w:p>
            <w:pPr>
              <w:pStyle w:val="2"/>
              <w:rPr>
                <w:rFonts w:hint="eastAsia" w:ascii="宋体" w:hAnsi="宋体" w:eastAsia="宋体" w:cs="宋体"/>
                <w:color w:val="auto"/>
                <w:sz w:val="24"/>
                <w:szCs w:val="24"/>
                <w:vertAlign w:val="baseline"/>
                <w:lang w:val="en-US" w:eastAsia="zh-Hans"/>
              </w:rPr>
            </w:pPr>
            <w:r>
              <w:rPr>
                <w:rFonts w:hint="eastAsia" w:ascii="宋体" w:hAnsi="宋体" w:eastAsia="宋体" w:cs="宋体"/>
                <w:color w:val="auto"/>
                <w:sz w:val="24"/>
                <w:szCs w:val="24"/>
                <w:lang w:val="en-US" w:eastAsia="zh-CN"/>
              </w:rPr>
              <w:t>AFP</w:t>
            </w:r>
          </w:p>
        </w:tc>
        <w:tc>
          <w:tcPr>
            <w:tcW w:w="2485" w:type="dxa"/>
            <w:noWrap w:val="0"/>
            <w:vAlign w:val="center"/>
          </w:tcPr>
          <w:p>
            <w:pPr>
              <w:pStyle w:val="2"/>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2485" w:type="dxa"/>
            <w:noWrap w:val="0"/>
            <w:vAlign w:val="center"/>
          </w:tcPr>
          <w:p>
            <w:pPr>
              <w:pStyle w:val="2"/>
              <w:rPr>
                <w:rFonts w:hint="eastAsia" w:ascii="宋体" w:hAnsi="宋体" w:eastAsia="宋体" w:cs="宋体"/>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820" w:type="dxa"/>
            <w:noWrap w:val="0"/>
            <w:vAlign w:val="center"/>
          </w:tcPr>
          <w:p>
            <w:pPr>
              <w:pStyle w:val="2"/>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w:t>
            </w:r>
          </w:p>
        </w:tc>
        <w:tc>
          <w:tcPr>
            <w:tcW w:w="3148" w:type="dxa"/>
            <w:noWrap w:val="0"/>
            <w:vAlign w:val="center"/>
          </w:tcPr>
          <w:p>
            <w:pPr>
              <w:pStyle w:val="2"/>
              <w:rPr>
                <w:rFonts w:hint="eastAsia" w:ascii="宋体" w:hAnsi="宋体" w:eastAsia="宋体" w:cs="宋体"/>
                <w:color w:val="auto"/>
                <w:sz w:val="24"/>
                <w:szCs w:val="24"/>
                <w:vertAlign w:val="baseline"/>
                <w:lang w:val="en-US" w:eastAsia="zh-Hans"/>
              </w:rPr>
            </w:pPr>
            <w:r>
              <w:rPr>
                <w:rFonts w:hint="eastAsia" w:ascii="宋体" w:hAnsi="宋体" w:eastAsia="宋体" w:cs="宋体"/>
                <w:color w:val="auto"/>
                <w:sz w:val="24"/>
                <w:szCs w:val="24"/>
                <w:lang w:val="en-US" w:eastAsia="zh-CN"/>
              </w:rPr>
              <w:t>CEA</w:t>
            </w:r>
          </w:p>
        </w:tc>
        <w:tc>
          <w:tcPr>
            <w:tcW w:w="2485" w:type="dxa"/>
            <w:noWrap w:val="0"/>
            <w:vAlign w:val="center"/>
          </w:tcPr>
          <w:p>
            <w:pPr>
              <w:pStyle w:val="2"/>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2485" w:type="dxa"/>
            <w:noWrap w:val="0"/>
            <w:vAlign w:val="center"/>
          </w:tcPr>
          <w:p>
            <w:pPr>
              <w:pStyle w:val="2"/>
              <w:rPr>
                <w:rFonts w:hint="eastAsia" w:ascii="宋体" w:hAnsi="宋体" w:eastAsia="宋体" w:cs="宋体"/>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820" w:type="dxa"/>
            <w:noWrap w:val="0"/>
            <w:vAlign w:val="center"/>
          </w:tcPr>
          <w:p>
            <w:pPr>
              <w:pStyle w:val="2"/>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w:t>
            </w:r>
          </w:p>
        </w:tc>
        <w:tc>
          <w:tcPr>
            <w:tcW w:w="3148" w:type="dxa"/>
            <w:noWrap w:val="0"/>
            <w:vAlign w:val="center"/>
          </w:tcPr>
          <w:p>
            <w:pPr>
              <w:pStyle w:val="2"/>
              <w:rPr>
                <w:rFonts w:hint="eastAsia" w:ascii="宋体" w:hAnsi="宋体" w:eastAsia="宋体" w:cs="宋体"/>
                <w:color w:val="auto"/>
                <w:sz w:val="24"/>
                <w:szCs w:val="24"/>
                <w:vertAlign w:val="baseline"/>
                <w:lang w:val="en-US" w:eastAsia="zh-Hans"/>
              </w:rPr>
            </w:pPr>
            <w:r>
              <w:rPr>
                <w:rFonts w:hint="eastAsia" w:ascii="宋体" w:hAnsi="宋体" w:eastAsia="宋体" w:cs="宋体"/>
                <w:color w:val="auto"/>
                <w:sz w:val="24"/>
                <w:szCs w:val="24"/>
                <w:lang w:val="en-US" w:eastAsia="zh-CN"/>
              </w:rPr>
              <w:t>CA125</w:t>
            </w:r>
          </w:p>
        </w:tc>
        <w:tc>
          <w:tcPr>
            <w:tcW w:w="2485" w:type="dxa"/>
            <w:noWrap w:val="0"/>
            <w:vAlign w:val="center"/>
          </w:tcPr>
          <w:p>
            <w:pPr>
              <w:pStyle w:val="2"/>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2485" w:type="dxa"/>
            <w:noWrap w:val="0"/>
            <w:vAlign w:val="center"/>
          </w:tcPr>
          <w:p>
            <w:pPr>
              <w:pStyle w:val="2"/>
              <w:rPr>
                <w:rFonts w:hint="eastAsia" w:ascii="宋体" w:hAnsi="宋体" w:eastAsia="宋体" w:cs="宋体"/>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820" w:type="dxa"/>
            <w:noWrap w:val="0"/>
            <w:vAlign w:val="center"/>
          </w:tcPr>
          <w:p>
            <w:pPr>
              <w:pStyle w:val="2"/>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w:t>
            </w:r>
          </w:p>
        </w:tc>
        <w:tc>
          <w:tcPr>
            <w:tcW w:w="3148" w:type="dxa"/>
            <w:noWrap w:val="0"/>
            <w:vAlign w:val="center"/>
          </w:tcPr>
          <w:p>
            <w:pPr>
              <w:pStyle w:val="2"/>
              <w:rPr>
                <w:rFonts w:hint="eastAsia" w:ascii="宋体" w:hAnsi="宋体" w:eastAsia="宋体" w:cs="宋体"/>
                <w:color w:val="auto"/>
                <w:sz w:val="24"/>
                <w:szCs w:val="24"/>
                <w:vertAlign w:val="baseline"/>
                <w:lang w:val="en-US" w:eastAsia="zh-Hans"/>
              </w:rPr>
            </w:pPr>
            <w:r>
              <w:rPr>
                <w:rFonts w:hint="eastAsia" w:ascii="宋体" w:hAnsi="宋体" w:eastAsia="宋体" w:cs="宋体"/>
                <w:color w:val="auto"/>
                <w:sz w:val="24"/>
                <w:szCs w:val="24"/>
                <w:lang w:val="en-US" w:eastAsia="zh-CN"/>
              </w:rPr>
              <w:t>CA15-3</w:t>
            </w:r>
          </w:p>
        </w:tc>
        <w:tc>
          <w:tcPr>
            <w:tcW w:w="2485" w:type="dxa"/>
            <w:noWrap w:val="0"/>
            <w:vAlign w:val="center"/>
          </w:tcPr>
          <w:p>
            <w:pPr>
              <w:pStyle w:val="2"/>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2485" w:type="dxa"/>
            <w:noWrap w:val="0"/>
            <w:vAlign w:val="center"/>
          </w:tcPr>
          <w:p>
            <w:pPr>
              <w:pStyle w:val="2"/>
              <w:rPr>
                <w:rFonts w:hint="eastAsia" w:ascii="宋体" w:hAnsi="宋体" w:eastAsia="宋体" w:cs="宋体"/>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820" w:type="dxa"/>
            <w:noWrap w:val="0"/>
            <w:vAlign w:val="center"/>
          </w:tcPr>
          <w:p>
            <w:pPr>
              <w:pStyle w:val="2"/>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5</w:t>
            </w:r>
          </w:p>
        </w:tc>
        <w:tc>
          <w:tcPr>
            <w:tcW w:w="3148" w:type="dxa"/>
            <w:noWrap w:val="0"/>
            <w:vAlign w:val="center"/>
          </w:tcPr>
          <w:p>
            <w:pPr>
              <w:pStyle w:val="2"/>
              <w:rPr>
                <w:rFonts w:hint="eastAsia" w:ascii="宋体" w:hAnsi="宋体" w:eastAsia="宋体" w:cs="宋体"/>
                <w:color w:val="auto"/>
                <w:sz w:val="24"/>
                <w:szCs w:val="24"/>
                <w:vertAlign w:val="baseline"/>
                <w:lang w:val="en-US" w:eastAsia="zh-Hans"/>
              </w:rPr>
            </w:pPr>
            <w:r>
              <w:rPr>
                <w:rFonts w:hint="eastAsia" w:ascii="宋体" w:hAnsi="宋体" w:eastAsia="宋体" w:cs="宋体"/>
                <w:color w:val="auto"/>
                <w:sz w:val="24"/>
                <w:szCs w:val="24"/>
                <w:highlight w:val="none"/>
                <w:lang w:val="en-US" w:eastAsia="zh-CN"/>
              </w:rPr>
              <w:t>CA72-4</w:t>
            </w:r>
          </w:p>
        </w:tc>
        <w:tc>
          <w:tcPr>
            <w:tcW w:w="2485" w:type="dxa"/>
            <w:noWrap w:val="0"/>
            <w:vAlign w:val="center"/>
          </w:tcPr>
          <w:p>
            <w:pPr>
              <w:pStyle w:val="2"/>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2485" w:type="dxa"/>
            <w:noWrap w:val="0"/>
            <w:vAlign w:val="center"/>
          </w:tcPr>
          <w:p>
            <w:pPr>
              <w:pStyle w:val="2"/>
              <w:rPr>
                <w:rFonts w:hint="eastAsia" w:ascii="宋体" w:hAnsi="宋体" w:eastAsia="宋体" w:cs="宋体"/>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820" w:type="dxa"/>
            <w:noWrap w:val="0"/>
            <w:vAlign w:val="center"/>
          </w:tcPr>
          <w:p>
            <w:pPr>
              <w:pStyle w:val="2"/>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6</w:t>
            </w:r>
          </w:p>
        </w:tc>
        <w:tc>
          <w:tcPr>
            <w:tcW w:w="3148" w:type="dxa"/>
            <w:noWrap w:val="0"/>
            <w:vAlign w:val="center"/>
          </w:tcPr>
          <w:p>
            <w:pPr>
              <w:pStyle w:val="2"/>
              <w:rPr>
                <w:rFonts w:hint="eastAsia" w:ascii="宋体" w:hAnsi="宋体" w:eastAsia="宋体" w:cs="宋体"/>
                <w:color w:val="auto"/>
                <w:sz w:val="24"/>
                <w:szCs w:val="24"/>
                <w:vertAlign w:val="baseline"/>
                <w:lang w:val="en-US" w:eastAsia="zh-Hans"/>
              </w:rPr>
            </w:pPr>
            <w:r>
              <w:rPr>
                <w:rFonts w:hint="eastAsia" w:ascii="宋体" w:hAnsi="宋体" w:eastAsia="宋体" w:cs="宋体"/>
                <w:color w:val="auto"/>
                <w:sz w:val="24"/>
                <w:szCs w:val="24"/>
                <w:lang w:val="en-US" w:eastAsia="zh-CN"/>
              </w:rPr>
              <w:t>CA19-9</w:t>
            </w:r>
          </w:p>
        </w:tc>
        <w:tc>
          <w:tcPr>
            <w:tcW w:w="2485" w:type="dxa"/>
            <w:noWrap w:val="0"/>
            <w:vAlign w:val="center"/>
          </w:tcPr>
          <w:p>
            <w:pPr>
              <w:pStyle w:val="2"/>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2485" w:type="dxa"/>
            <w:noWrap w:val="0"/>
            <w:vAlign w:val="center"/>
          </w:tcPr>
          <w:p>
            <w:pPr>
              <w:pStyle w:val="2"/>
              <w:rPr>
                <w:rFonts w:hint="eastAsia" w:ascii="宋体" w:hAnsi="宋体" w:eastAsia="宋体" w:cs="宋体"/>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820" w:type="dxa"/>
            <w:noWrap w:val="0"/>
            <w:vAlign w:val="center"/>
          </w:tcPr>
          <w:p>
            <w:pPr>
              <w:pStyle w:val="2"/>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7</w:t>
            </w:r>
          </w:p>
        </w:tc>
        <w:tc>
          <w:tcPr>
            <w:tcW w:w="3148" w:type="dxa"/>
            <w:noWrap w:val="0"/>
            <w:vAlign w:val="center"/>
          </w:tcPr>
          <w:p>
            <w:pPr>
              <w:pStyle w:val="2"/>
              <w:rPr>
                <w:rFonts w:hint="eastAsia" w:ascii="宋体" w:hAnsi="宋体" w:eastAsia="宋体" w:cs="宋体"/>
                <w:color w:val="auto"/>
                <w:sz w:val="24"/>
                <w:szCs w:val="24"/>
                <w:vertAlign w:val="baseline"/>
                <w:lang w:val="en-US" w:eastAsia="zh-Hans"/>
              </w:rPr>
            </w:pPr>
            <w:r>
              <w:rPr>
                <w:rFonts w:hint="eastAsia" w:ascii="宋体" w:hAnsi="宋体" w:eastAsia="宋体" w:cs="宋体"/>
                <w:color w:val="auto"/>
                <w:sz w:val="24"/>
                <w:szCs w:val="24"/>
                <w:lang w:val="en-US" w:eastAsia="zh-CN"/>
              </w:rPr>
              <w:t>t-PSA</w:t>
            </w:r>
          </w:p>
        </w:tc>
        <w:tc>
          <w:tcPr>
            <w:tcW w:w="2485" w:type="dxa"/>
            <w:noWrap w:val="0"/>
            <w:vAlign w:val="center"/>
          </w:tcPr>
          <w:p>
            <w:pPr>
              <w:pStyle w:val="2"/>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2485" w:type="dxa"/>
            <w:noWrap w:val="0"/>
            <w:vAlign w:val="center"/>
          </w:tcPr>
          <w:p>
            <w:pPr>
              <w:pStyle w:val="2"/>
              <w:rPr>
                <w:rFonts w:hint="eastAsia" w:ascii="宋体" w:hAnsi="宋体" w:eastAsia="宋体" w:cs="宋体"/>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820" w:type="dxa"/>
            <w:noWrap w:val="0"/>
            <w:vAlign w:val="center"/>
          </w:tcPr>
          <w:p>
            <w:pPr>
              <w:pStyle w:val="2"/>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8</w:t>
            </w:r>
          </w:p>
        </w:tc>
        <w:tc>
          <w:tcPr>
            <w:tcW w:w="3148" w:type="dxa"/>
            <w:noWrap w:val="0"/>
            <w:vAlign w:val="center"/>
          </w:tcPr>
          <w:p>
            <w:pPr>
              <w:pStyle w:val="2"/>
              <w:rPr>
                <w:rFonts w:hint="eastAsia" w:ascii="宋体" w:hAnsi="宋体" w:eastAsia="宋体" w:cs="宋体"/>
                <w:color w:val="auto"/>
                <w:sz w:val="24"/>
                <w:szCs w:val="24"/>
                <w:vertAlign w:val="baseline"/>
                <w:lang w:val="en-US" w:eastAsia="zh-Hans"/>
              </w:rPr>
            </w:pPr>
            <w:r>
              <w:rPr>
                <w:rFonts w:hint="eastAsia" w:ascii="宋体" w:hAnsi="宋体" w:eastAsia="宋体" w:cs="宋体"/>
                <w:color w:val="auto"/>
                <w:sz w:val="24"/>
                <w:szCs w:val="24"/>
                <w:lang w:val="en-US" w:eastAsia="zh-CN"/>
              </w:rPr>
              <w:t>f-PSA</w:t>
            </w:r>
          </w:p>
        </w:tc>
        <w:tc>
          <w:tcPr>
            <w:tcW w:w="2485" w:type="dxa"/>
            <w:noWrap w:val="0"/>
            <w:vAlign w:val="center"/>
          </w:tcPr>
          <w:p>
            <w:pPr>
              <w:pStyle w:val="2"/>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2485" w:type="dxa"/>
            <w:noWrap w:val="0"/>
            <w:vAlign w:val="center"/>
          </w:tcPr>
          <w:p>
            <w:pPr>
              <w:pStyle w:val="2"/>
              <w:rPr>
                <w:rFonts w:hint="eastAsia" w:ascii="宋体" w:hAnsi="宋体" w:eastAsia="宋体" w:cs="宋体"/>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820" w:type="dxa"/>
            <w:noWrap w:val="0"/>
            <w:vAlign w:val="center"/>
          </w:tcPr>
          <w:p>
            <w:pPr>
              <w:pStyle w:val="2"/>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9</w:t>
            </w:r>
          </w:p>
        </w:tc>
        <w:tc>
          <w:tcPr>
            <w:tcW w:w="3148" w:type="dxa"/>
            <w:noWrap w:val="0"/>
            <w:vAlign w:val="center"/>
          </w:tcPr>
          <w:p>
            <w:pPr>
              <w:pStyle w:val="2"/>
              <w:rPr>
                <w:rFonts w:hint="eastAsia" w:ascii="宋体" w:hAnsi="宋体" w:eastAsia="宋体" w:cs="宋体"/>
                <w:color w:val="auto"/>
                <w:sz w:val="24"/>
                <w:szCs w:val="24"/>
                <w:vertAlign w:val="baseline"/>
                <w:lang w:val="en-US" w:eastAsia="zh-Hans"/>
              </w:rPr>
            </w:pPr>
            <w:r>
              <w:rPr>
                <w:rFonts w:hint="eastAsia" w:ascii="宋体" w:hAnsi="宋体" w:eastAsia="宋体" w:cs="宋体"/>
                <w:color w:val="auto"/>
                <w:sz w:val="24"/>
                <w:szCs w:val="24"/>
                <w:lang w:val="en-US" w:eastAsia="zh-CN"/>
              </w:rPr>
              <w:t>SCC</w:t>
            </w:r>
          </w:p>
        </w:tc>
        <w:tc>
          <w:tcPr>
            <w:tcW w:w="2485" w:type="dxa"/>
            <w:noWrap w:val="0"/>
            <w:vAlign w:val="center"/>
          </w:tcPr>
          <w:p>
            <w:pPr>
              <w:pStyle w:val="2"/>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2485" w:type="dxa"/>
            <w:noWrap w:val="0"/>
            <w:vAlign w:val="center"/>
          </w:tcPr>
          <w:p>
            <w:pPr>
              <w:pStyle w:val="2"/>
              <w:rPr>
                <w:rFonts w:hint="eastAsia" w:ascii="宋体" w:hAnsi="宋体" w:eastAsia="宋体" w:cs="宋体"/>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820" w:type="dxa"/>
            <w:noWrap w:val="0"/>
            <w:vAlign w:val="center"/>
          </w:tcPr>
          <w:p>
            <w:pPr>
              <w:pStyle w:val="2"/>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10</w:t>
            </w:r>
          </w:p>
        </w:tc>
        <w:tc>
          <w:tcPr>
            <w:tcW w:w="3148" w:type="dxa"/>
            <w:noWrap w:val="0"/>
            <w:vAlign w:val="center"/>
          </w:tcPr>
          <w:p>
            <w:pPr>
              <w:pStyle w:val="2"/>
              <w:rPr>
                <w:rFonts w:hint="eastAsia" w:ascii="宋体" w:hAnsi="宋体" w:eastAsia="宋体" w:cs="宋体"/>
                <w:color w:val="auto"/>
                <w:sz w:val="24"/>
                <w:szCs w:val="24"/>
                <w:vertAlign w:val="baseline"/>
                <w:lang w:val="en-US" w:eastAsia="zh-Hans"/>
              </w:rPr>
            </w:pPr>
            <w:r>
              <w:rPr>
                <w:rFonts w:hint="eastAsia" w:ascii="宋体" w:hAnsi="宋体" w:eastAsia="宋体" w:cs="宋体"/>
                <w:color w:val="auto"/>
                <w:sz w:val="24"/>
                <w:szCs w:val="24"/>
                <w:lang w:val="en-US" w:eastAsia="zh-CN"/>
              </w:rPr>
              <w:t>TSH</w:t>
            </w:r>
          </w:p>
        </w:tc>
        <w:tc>
          <w:tcPr>
            <w:tcW w:w="2485" w:type="dxa"/>
            <w:noWrap w:val="0"/>
            <w:vAlign w:val="center"/>
          </w:tcPr>
          <w:p>
            <w:pPr>
              <w:pStyle w:val="2"/>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2485" w:type="dxa"/>
            <w:noWrap w:val="0"/>
            <w:vAlign w:val="center"/>
          </w:tcPr>
          <w:p>
            <w:pPr>
              <w:pStyle w:val="2"/>
              <w:rPr>
                <w:rFonts w:hint="eastAsia" w:ascii="宋体" w:hAnsi="宋体" w:eastAsia="宋体" w:cs="宋体"/>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820" w:type="dxa"/>
            <w:noWrap w:val="0"/>
            <w:vAlign w:val="center"/>
          </w:tcPr>
          <w:p>
            <w:pPr>
              <w:pStyle w:val="2"/>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11</w:t>
            </w:r>
          </w:p>
        </w:tc>
        <w:tc>
          <w:tcPr>
            <w:tcW w:w="3148" w:type="dxa"/>
            <w:noWrap w:val="0"/>
            <w:vAlign w:val="center"/>
          </w:tcPr>
          <w:p>
            <w:pPr>
              <w:pStyle w:val="2"/>
              <w:rPr>
                <w:rFonts w:hint="eastAsia" w:ascii="宋体" w:hAnsi="宋体" w:eastAsia="宋体" w:cs="宋体"/>
                <w:color w:val="auto"/>
                <w:sz w:val="24"/>
                <w:szCs w:val="24"/>
                <w:vertAlign w:val="baseline"/>
                <w:lang w:val="en-US" w:eastAsia="zh-Hans"/>
              </w:rPr>
            </w:pPr>
            <w:r>
              <w:rPr>
                <w:rFonts w:hint="eastAsia" w:ascii="宋体" w:hAnsi="宋体" w:eastAsia="宋体" w:cs="宋体"/>
                <w:color w:val="auto"/>
                <w:sz w:val="24"/>
                <w:szCs w:val="24"/>
                <w:lang w:val="en-US" w:eastAsia="zh-CN"/>
              </w:rPr>
              <w:t>FT4</w:t>
            </w:r>
          </w:p>
        </w:tc>
        <w:tc>
          <w:tcPr>
            <w:tcW w:w="2485" w:type="dxa"/>
            <w:noWrap w:val="0"/>
            <w:vAlign w:val="center"/>
          </w:tcPr>
          <w:p>
            <w:pPr>
              <w:pStyle w:val="2"/>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2485" w:type="dxa"/>
            <w:noWrap w:val="0"/>
            <w:vAlign w:val="center"/>
          </w:tcPr>
          <w:p>
            <w:pPr>
              <w:pStyle w:val="2"/>
              <w:rPr>
                <w:rFonts w:hint="eastAsia" w:ascii="宋体" w:hAnsi="宋体" w:eastAsia="宋体" w:cs="宋体"/>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820" w:type="dxa"/>
            <w:noWrap w:val="0"/>
            <w:vAlign w:val="center"/>
          </w:tcPr>
          <w:p>
            <w:pPr>
              <w:pStyle w:val="2"/>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12</w:t>
            </w:r>
          </w:p>
        </w:tc>
        <w:tc>
          <w:tcPr>
            <w:tcW w:w="3148" w:type="dxa"/>
            <w:noWrap w:val="0"/>
            <w:vAlign w:val="center"/>
          </w:tcPr>
          <w:p>
            <w:pPr>
              <w:pStyle w:val="2"/>
              <w:rPr>
                <w:rFonts w:hint="eastAsia" w:ascii="宋体" w:hAnsi="宋体" w:eastAsia="宋体" w:cs="宋体"/>
                <w:color w:val="auto"/>
                <w:sz w:val="24"/>
                <w:szCs w:val="24"/>
                <w:vertAlign w:val="baseline"/>
                <w:lang w:val="en-US" w:eastAsia="zh-Hans"/>
              </w:rPr>
            </w:pPr>
            <w:r>
              <w:rPr>
                <w:rFonts w:hint="eastAsia" w:ascii="宋体" w:hAnsi="宋体" w:eastAsia="宋体" w:cs="宋体"/>
                <w:color w:val="auto"/>
                <w:sz w:val="24"/>
                <w:szCs w:val="24"/>
                <w:lang w:val="en-US" w:eastAsia="zh-CN"/>
              </w:rPr>
              <w:t>T4</w:t>
            </w:r>
          </w:p>
        </w:tc>
        <w:tc>
          <w:tcPr>
            <w:tcW w:w="2485" w:type="dxa"/>
            <w:noWrap w:val="0"/>
            <w:vAlign w:val="center"/>
          </w:tcPr>
          <w:p>
            <w:pPr>
              <w:pStyle w:val="2"/>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2485" w:type="dxa"/>
            <w:noWrap w:val="0"/>
            <w:vAlign w:val="center"/>
          </w:tcPr>
          <w:p>
            <w:pPr>
              <w:pStyle w:val="2"/>
              <w:rPr>
                <w:rFonts w:hint="eastAsia" w:ascii="宋体" w:hAnsi="宋体" w:eastAsia="宋体" w:cs="宋体"/>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820" w:type="dxa"/>
            <w:noWrap w:val="0"/>
            <w:vAlign w:val="center"/>
          </w:tcPr>
          <w:p>
            <w:pPr>
              <w:pStyle w:val="2"/>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13</w:t>
            </w:r>
          </w:p>
        </w:tc>
        <w:tc>
          <w:tcPr>
            <w:tcW w:w="3148" w:type="dxa"/>
            <w:noWrap w:val="0"/>
            <w:vAlign w:val="center"/>
          </w:tcPr>
          <w:p>
            <w:pPr>
              <w:pStyle w:val="2"/>
              <w:rPr>
                <w:rFonts w:hint="eastAsia" w:ascii="宋体" w:hAnsi="宋体" w:eastAsia="宋体" w:cs="宋体"/>
                <w:color w:val="auto"/>
                <w:sz w:val="24"/>
                <w:szCs w:val="24"/>
                <w:vertAlign w:val="baseline"/>
                <w:lang w:val="en-US" w:eastAsia="zh-Hans"/>
              </w:rPr>
            </w:pPr>
            <w:r>
              <w:rPr>
                <w:rFonts w:hint="eastAsia" w:ascii="宋体" w:hAnsi="宋体" w:eastAsia="宋体" w:cs="宋体"/>
                <w:color w:val="auto"/>
                <w:sz w:val="24"/>
                <w:szCs w:val="24"/>
                <w:lang w:val="en-US" w:eastAsia="zh-CN"/>
              </w:rPr>
              <w:t>FT3</w:t>
            </w:r>
          </w:p>
        </w:tc>
        <w:tc>
          <w:tcPr>
            <w:tcW w:w="2485" w:type="dxa"/>
            <w:noWrap w:val="0"/>
            <w:vAlign w:val="center"/>
          </w:tcPr>
          <w:p>
            <w:pPr>
              <w:pStyle w:val="2"/>
              <w:jc w:val="center"/>
              <w:rPr>
                <w:rFonts w:hint="eastAsia" w:ascii="宋体" w:hAnsi="宋体" w:eastAsia="宋体" w:cs="宋体"/>
                <w:color w:val="auto"/>
                <w:sz w:val="24"/>
                <w:szCs w:val="24"/>
                <w:vertAlign w:val="baseline"/>
                <w:lang w:val="en-US" w:eastAsia="zh-Hans"/>
              </w:rPr>
            </w:pPr>
            <w:r>
              <w:rPr>
                <w:rFonts w:hint="eastAsia" w:ascii="宋体" w:hAnsi="宋体" w:eastAsia="宋体" w:cs="宋体"/>
                <w:color w:val="auto"/>
                <w:sz w:val="24"/>
                <w:szCs w:val="24"/>
                <w:vertAlign w:val="baseline"/>
                <w:lang w:val="en-US" w:eastAsia="zh-CN"/>
              </w:rPr>
              <w:t>1</w:t>
            </w:r>
          </w:p>
        </w:tc>
        <w:tc>
          <w:tcPr>
            <w:tcW w:w="2485" w:type="dxa"/>
            <w:noWrap w:val="0"/>
            <w:vAlign w:val="center"/>
          </w:tcPr>
          <w:p>
            <w:pPr>
              <w:pStyle w:val="2"/>
              <w:rPr>
                <w:rFonts w:hint="eastAsia" w:ascii="宋体" w:hAnsi="宋体" w:eastAsia="宋体" w:cs="宋体"/>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820" w:type="dxa"/>
            <w:noWrap w:val="0"/>
            <w:vAlign w:val="center"/>
          </w:tcPr>
          <w:p>
            <w:pPr>
              <w:pStyle w:val="2"/>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14</w:t>
            </w:r>
          </w:p>
        </w:tc>
        <w:tc>
          <w:tcPr>
            <w:tcW w:w="3148" w:type="dxa"/>
            <w:noWrap w:val="0"/>
            <w:vAlign w:val="center"/>
          </w:tcPr>
          <w:p>
            <w:pPr>
              <w:pStyle w:val="2"/>
              <w:rPr>
                <w:rFonts w:hint="eastAsia" w:ascii="宋体" w:hAnsi="宋体" w:eastAsia="宋体" w:cs="宋体"/>
                <w:color w:val="auto"/>
                <w:sz w:val="24"/>
                <w:szCs w:val="24"/>
                <w:vertAlign w:val="baseline"/>
                <w:lang w:val="en-US" w:eastAsia="zh-Hans"/>
              </w:rPr>
            </w:pPr>
            <w:r>
              <w:rPr>
                <w:rFonts w:hint="eastAsia" w:ascii="宋体" w:hAnsi="宋体" w:eastAsia="宋体" w:cs="宋体"/>
                <w:color w:val="auto"/>
                <w:sz w:val="24"/>
                <w:szCs w:val="24"/>
                <w:lang w:val="en-US" w:eastAsia="zh-CN"/>
              </w:rPr>
              <w:t>T3</w:t>
            </w:r>
          </w:p>
        </w:tc>
        <w:tc>
          <w:tcPr>
            <w:tcW w:w="2485" w:type="dxa"/>
            <w:noWrap w:val="0"/>
            <w:vAlign w:val="center"/>
          </w:tcPr>
          <w:p>
            <w:pPr>
              <w:pStyle w:val="2"/>
              <w:jc w:val="center"/>
              <w:rPr>
                <w:rFonts w:hint="eastAsia" w:ascii="宋体" w:hAnsi="宋体" w:eastAsia="宋体" w:cs="宋体"/>
                <w:color w:val="auto"/>
                <w:sz w:val="24"/>
                <w:szCs w:val="24"/>
                <w:vertAlign w:val="baseline"/>
                <w:lang w:val="en-US" w:eastAsia="zh-Hans"/>
              </w:rPr>
            </w:pPr>
            <w:r>
              <w:rPr>
                <w:rFonts w:hint="eastAsia" w:ascii="宋体" w:hAnsi="宋体" w:eastAsia="宋体" w:cs="宋体"/>
                <w:color w:val="auto"/>
                <w:sz w:val="24"/>
                <w:szCs w:val="24"/>
                <w:vertAlign w:val="baseline"/>
                <w:lang w:val="en-US" w:eastAsia="zh-CN"/>
              </w:rPr>
              <w:t>1</w:t>
            </w:r>
          </w:p>
        </w:tc>
        <w:tc>
          <w:tcPr>
            <w:tcW w:w="2485" w:type="dxa"/>
            <w:noWrap w:val="0"/>
            <w:vAlign w:val="center"/>
          </w:tcPr>
          <w:p>
            <w:pPr>
              <w:pStyle w:val="2"/>
              <w:rPr>
                <w:rFonts w:hint="eastAsia" w:ascii="宋体" w:hAnsi="宋体" w:eastAsia="宋体" w:cs="宋体"/>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820" w:type="dxa"/>
            <w:noWrap w:val="0"/>
            <w:vAlign w:val="center"/>
          </w:tcPr>
          <w:p>
            <w:pPr>
              <w:pStyle w:val="2"/>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15</w:t>
            </w:r>
          </w:p>
        </w:tc>
        <w:tc>
          <w:tcPr>
            <w:tcW w:w="3148" w:type="dxa"/>
            <w:noWrap w:val="0"/>
            <w:vAlign w:val="center"/>
          </w:tcPr>
          <w:p>
            <w:pPr>
              <w:pStyle w:val="2"/>
              <w:rPr>
                <w:rFonts w:hint="eastAsia" w:ascii="宋体" w:hAnsi="宋体" w:eastAsia="宋体" w:cs="宋体"/>
                <w:color w:val="auto"/>
                <w:sz w:val="24"/>
                <w:szCs w:val="24"/>
                <w:vertAlign w:val="baseline"/>
                <w:lang w:val="en-US" w:eastAsia="zh-Hans"/>
              </w:rPr>
            </w:pPr>
            <w:r>
              <w:rPr>
                <w:rFonts w:hint="eastAsia" w:ascii="宋体" w:hAnsi="宋体" w:eastAsia="宋体" w:cs="宋体"/>
                <w:color w:val="auto"/>
                <w:sz w:val="24"/>
                <w:szCs w:val="24"/>
                <w:lang w:val="en-US" w:eastAsia="zh-CN"/>
              </w:rPr>
              <w:t>PCT</w:t>
            </w:r>
          </w:p>
        </w:tc>
        <w:tc>
          <w:tcPr>
            <w:tcW w:w="2485" w:type="dxa"/>
            <w:noWrap w:val="0"/>
            <w:vAlign w:val="center"/>
          </w:tcPr>
          <w:p>
            <w:pPr>
              <w:pStyle w:val="2"/>
              <w:jc w:val="center"/>
              <w:rPr>
                <w:rFonts w:hint="eastAsia" w:ascii="宋体" w:hAnsi="宋体" w:eastAsia="宋体" w:cs="宋体"/>
                <w:color w:val="auto"/>
                <w:sz w:val="24"/>
                <w:szCs w:val="24"/>
                <w:vertAlign w:val="baseline"/>
                <w:lang w:val="en-US" w:eastAsia="zh-Hans"/>
              </w:rPr>
            </w:pPr>
            <w:r>
              <w:rPr>
                <w:rFonts w:hint="eastAsia" w:ascii="宋体" w:hAnsi="宋体" w:eastAsia="宋体" w:cs="宋体"/>
                <w:color w:val="auto"/>
                <w:sz w:val="24"/>
                <w:szCs w:val="24"/>
                <w:vertAlign w:val="baseline"/>
                <w:lang w:val="en-US" w:eastAsia="zh-CN"/>
              </w:rPr>
              <w:t>1</w:t>
            </w:r>
          </w:p>
        </w:tc>
        <w:tc>
          <w:tcPr>
            <w:tcW w:w="2485" w:type="dxa"/>
            <w:noWrap w:val="0"/>
            <w:vAlign w:val="center"/>
          </w:tcPr>
          <w:p>
            <w:pPr>
              <w:pStyle w:val="2"/>
              <w:rPr>
                <w:rFonts w:hint="eastAsia" w:ascii="宋体" w:hAnsi="宋体" w:eastAsia="宋体" w:cs="宋体"/>
                <w:sz w:val="24"/>
                <w:szCs w:val="24"/>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20" w:type="dxa"/>
            <w:noWrap w:val="0"/>
            <w:vAlign w:val="center"/>
          </w:tcPr>
          <w:p>
            <w:pPr>
              <w:pStyle w:val="2"/>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16</w:t>
            </w:r>
          </w:p>
        </w:tc>
        <w:tc>
          <w:tcPr>
            <w:tcW w:w="3148" w:type="dxa"/>
            <w:noWrap w:val="0"/>
            <w:vAlign w:val="center"/>
          </w:tcPr>
          <w:p>
            <w:pPr>
              <w:pStyle w:val="2"/>
              <w:ind w:left="100" w:leftChars="0" w:right="102" w:rightChars="0"/>
              <w:rPr>
                <w:rFonts w:hint="eastAsia" w:ascii="宋体" w:hAnsi="宋体" w:eastAsia="宋体" w:cs="宋体"/>
                <w:b/>
                <w:bCs/>
                <w:color w:val="auto"/>
                <w:kern w:val="2"/>
                <w:sz w:val="24"/>
                <w:szCs w:val="24"/>
                <w:vertAlign w:val="baseline"/>
                <w:lang w:val="en-US" w:eastAsia="zh-Hans" w:bidi="ar-SA"/>
              </w:rPr>
            </w:pPr>
            <w:r>
              <w:rPr>
                <w:rFonts w:hint="eastAsia" w:ascii="宋体" w:hAnsi="宋体" w:eastAsia="宋体" w:cs="宋体"/>
                <w:color w:val="auto"/>
                <w:sz w:val="24"/>
                <w:szCs w:val="24"/>
                <w:lang w:val="en-US" w:eastAsia="zh-CN"/>
              </w:rPr>
              <w:t>NT-Pro BNP</w:t>
            </w:r>
          </w:p>
        </w:tc>
        <w:tc>
          <w:tcPr>
            <w:tcW w:w="2485" w:type="dxa"/>
            <w:noWrap w:val="0"/>
            <w:vAlign w:val="center"/>
          </w:tcPr>
          <w:p>
            <w:pPr>
              <w:pStyle w:val="2"/>
              <w:ind w:left="100" w:leftChars="0" w:right="102" w:rightChars="0"/>
              <w:jc w:val="center"/>
              <w:rPr>
                <w:rFonts w:hint="eastAsia" w:ascii="宋体" w:hAnsi="宋体" w:eastAsia="宋体" w:cs="宋体"/>
                <w:b/>
                <w:bCs/>
                <w:color w:val="auto"/>
                <w:kern w:val="2"/>
                <w:sz w:val="24"/>
                <w:szCs w:val="24"/>
                <w:vertAlign w:val="baseline"/>
                <w:lang w:val="en-US" w:eastAsia="zh-Hans" w:bidi="ar-SA"/>
              </w:rPr>
            </w:pPr>
            <w:r>
              <w:rPr>
                <w:rFonts w:hint="eastAsia" w:ascii="宋体" w:hAnsi="宋体" w:eastAsia="宋体" w:cs="宋体"/>
                <w:color w:val="auto"/>
                <w:sz w:val="24"/>
                <w:szCs w:val="24"/>
                <w:vertAlign w:val="baseline"/>
                <w:lang w:val="en-US" w:eastAsia="zh-CN"/>
              </w:rPr>
              <w:t>1</w:t>
            </w:r>
          </w:p>
        </w:tc>
        <w:tc>
          <w:tcPr>
            <w:tcW w:w="2485" w:type="dxa"/>
            <w:noWrap w:val="0"/>
            <w:vAlign w:val="center"/>
          </w:tcPr>
          <w:p>
            <w:pPr>
              <w:pStyle w:val="2"/>
              <w:ind w:left="100" w:leftChars="0" w:right="102" w:rightChars="0"/>
              <w:rPr>
                <w:rFonts w:hint="eastAsia" w:ascii="宋体" w:hAnsi="宋体" w:eastAsia="宋体" w:cs="宋体"/>
                <w:b/>
                <w:bCs/>
                <w:kern w:val="2"/>
                <w:sz w:val="24"/>
                <w:szCs w:val="24"/>
                <w:vertAlign w:val="baseline"/>
                <w:lang w:val="en-US" w:eastAsia="zh-Hans" w:bidi="ar-SA"/>
              </w:rPr>
            </w:pPr>
          </w:p>
        </w:tc>
      </w:tr>
    </w:tbl>
    <w:p>
      <w:pPr>
        <w:spacing w:line="540" w:lineRule="exact"/>
        <w:jc w:val="left"/>
        <w:rPr>
          <w:rFonts w:hint="eastAsia" w:ascii="宋体" w:hAnsi="宋体" w:eastAsia="宋体" w:cs="宋体"/>
          <w:b/>
          <w:bCs/>
          <w:sz w:val="21"/>
          <w:szCs w:val="21"/>
        </w:rPr>
      </w:pPr>
      <w:r>
        <w:rPr>
          <w:rFonts w:hint="eastAsia"/>
          <w:b/>
          <w:bCs/>
          <w:sz w:val="21"/>
          <w:szCs w:val="21"/>
        </w:rPr>
        <w:t>注：</w:t>
      </w:r>
      <w:r>
        <w:rPr>
          <w:rFonts w:hint="eastAsia" w:ascii="宋体" w:hAnsi="宋体" w:eastAsia="宋体" w:cs="宋体"/>
          <w:b/>
          <w:bCs/>
          <w:sz w:val="21"/>
          <w:szCs w:val="21"/>
        </w:rPr>
        <w:t>详细配置及参数见</w:t>
      </w:r>
      <w:r>
        <w:rPr>
          <w:rFonts w:hint="eastAsia" w:ascii="宋体" w:hAnsi="宋体" w:eastAsia="宋体" w:cs="宋体"/>
          <w:b/>
          <w:bCs/>
          <w:sz w:val="21"/>
          <w:szCs w:val="21"/>
          <w:lang w:eastAsia="zh-CN"/>
        </w:rPr>
        <w:t>本章二、</w:t>
      </w:r>
      <w:r>
        <w:rPr>
          <w:rFonts w:hint="eastAsia" w:ascii="宋体" w:hAnsi="宋体" w:eastAsia="宋体" w:cs="宋体"/>
          <w:b/>
          <w:bCs/>
          <w:sz w:val="21"/>
          <w:szCs w:val="21"/>
        </w:rPr>
        <w:t>招标技术参数要求。</w:t>
      </w:r>
    </w:p>
    <w:p>
      <w:pPr>
        <w:pStyle w:val="5"/>
        <w:numPr>
          <w:ilvl w:val="0"/>
          <w:numId w:val="0"/>
        </w:numPr>
        <w:rPr>
          <w:rFonts w:hint="eastAsia"/>
        </w:rPr>
      </w:pPr>
    </w:p>
    <w:p>
      <w:pPr>
        <w:numPr>
          <w:ilvl w:val="0"/>
          <w:numId w:val="1"/>
        </w:numPr>
        <w:spacing w:line="400" w:lineRule="exact"/>
        <w:rPr>
          <w:rFonts w:hint="eastAsia" w:ascii="宋体" w:hAnsi="宋体" w:eastAsia="宋体" w:cs="宋体"/>
          <w:sz w:val="24"/>
          <w:szCs w:val="20"/>
        </w:rPr>
      </w:pPr>
      <w:r>
        <w:rPr>
          <w:rFonts w:hint="eastAsia" w:ascii="宋体" w:hAnsi="宋体" w:eastAsia="宋体" w:cs="宋体"/>
          <w:b/>
          <w:sz w:val="24"/>
        </w:rPr>
        <w:t>招标技术参数要求：</w:t>
      </w:r>
    </w:p>
    <w:tbl>
      <w:tblPr>
        <w:tblStyle w:val="7"/>
        <w:tblpPr w:leftFromText="180" w:rightFromText="180" w:vertAnchor="text" w:horzAnchor="page" w:tblpX="1402" w:tblpY="367"/>
        <w:tblOverlap w:val="never"/>
        <w:tblW w:w="9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8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49" w:type="dxa"/>
            <w:noWrap w:val="0"/>
            <w:vAlign w:val="center"/>
          </w:tcPr>
          <w:p>
            <w:pPr>
              <w:pStyle w:val="5"/>
              <w:jc w:val="center"/>
              <w:rPr>
                <w:rFonts w:hint="default"/>
                <w:sz w:val="21"/>
                <w:szCs w:val="21"/>
                <w:lang w:val="en-US" w:eastAsia="zh-CN"/>
              </w:rPr>
            </w:pPr>
            <w:r>
              <w:rPr>
                <w:rFonts w:hint="default"/>
                <w:sz w:val="21"/>
                <w:szCs w:val="21"/>
                <w:lang w:val="en-US" w:eastAsia="zh-CN"/>
              </w:rPr>
              <w:t>序号</w:t>
            </w:r>
          </w:p>
        </w:tc>
        <w:tc>
          <w:tcPr>
            <w:tcW w:w="8321" w:type="dxa"/>
            <w:noWrap w:val="0"/>
            <w:vAlign w:val="center"/>
          </w:tcPr>
          <w:p>
            <w:pPr>
              <w:pStyle w:val="5"/>
              <w:rPr>
                <w:rFonts w:hint="default"/>
                <w:sz w:val="21"/>
                <w:szCs w:val="21"/>
                <w:lang w:val="en-US" w:eastAsia="zh-CN"/>
              </w:rPr>
            </w:pPr>
            <w:r>
              <w:rPr>
                <w:rFonts w:hint="default"/>
                <w:sz w:val="21"/>
                <w:szCs w:val="21"/>
                <w:lang w:val="en-US" w:eastAsia="zh-CN"/>
              </w:rPr>
              <w:t>技术规格及要求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49" w:type="dxa"/>
            <w:noWrap w:val="0"/>
            <w:vAlign w:val="center"/>
          </w:tcPr>
          <w:p>
            <w:pPr>
              <w:pStyle w:val="5"/>
              <w:jc w:val="center"/>
              <w:rPr>
                <w:rFonts w:hint="default"/>
                <w:sz w:val="21"/>
                <w:szCs w:val="21"/>
                <w:lang w:val="en-US" w:eastAsia="zh-CN"/>
              </w:rPr>
            </w:pPr>
            <w:r>
              <w:rPr>
                <w:rFonts w:hint="default"/>
                <w:sz w:val="21"/>
                <w:szCs w:val="21"/>
                <w:lang w:val="en-US" w:eastAsia="zh-CN"/>
              </w:rPr>
              <w:t>1</w:t>
            </w:r>
          </w:p>
        </w:tc>
        <w:tc>
          <w:tcPr>
            <w:tcW w:w="8321" w:type="dxa"/>
            <w:noWrap w:val="0"/>
            <w:vAlign w:val="center"/>
          </w:tcPr>
          <w:p>
            <w:pPr>
              <w:pStyle w:val="5"/>
              <w:rPr>
                <w:rFonts w:hint="default"/>
                <w:sz w:val="21"/>
                <w:szCs w:val="21"/>
                <w:lang w:val="en-US" w:eastAsia="zh-CN"/>
              </w:rPr>
            </w:pPr>
            <w:r>
              <w:rPr>
                <w:rFonts w:hint="eastAsia" w:cs="宋体"/>
                <w:color w:val="000000"/>
                <w:kern w:val="0"/>
                <w:sz w:val="21"/>
                <w:szCs w:val="21"/>
                <w:lang w:val="en-US" w:eastAsia="zh-CN"/>
              </w:rPr>
              <w:t>国产</w:t>
            </w:r>
            <w:r>
              <w:rPr>
                <w:rFonts w:hint="eastAsia" w:eastAsia="宋体" w:cs="宋体"/>
                <w:color w:val="000000"/>
                <w:kern w:val="0"/>
                <w:sz w:val="21"/>
                <w:szCs w:val="21"/>
                <w:lang w:val="en-US" w:eastAsia="zh-CN"/>
              </w:rPr>
              <w:t>化学发光免疫分析仪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49" w:type="dxa"/>
            <w:noWrap w:val="0"/>
            <w:vAlign w:val="center"/>
          </w:tcPr>
          <w:p>
            <w:pPr>
              <w:pStyle w:val="5"/>
              <w:jc w:val="center"/>
              <w:rPr>
                <w:rFonts w:hint="default"/>
                <w:sz w:val="21"/>
                <w:szCs w:val="21"/>
                <w:lang w:val="en-US" w:eastAsia="zh-CN"/>
              </w:rPr>
            </w:pPr>
            <w:r>
              <w:rPr>
                <w:rFonts w:hint="default"/>
                <w:sz w:val="21"/>
                <w:szCs w:val="21"/>
                <w:lang w:val="en-US" w:eastAsia="zh-CN"/>
              </w:rPr>
              <w:t>2</w:t>
            </w:r>
          </w:p>
        </w:tc>
        <w:tc>
          <w:tcPr>
            <w:tcW w:w="8321" w:type="dxa"/>
            <w:noWrap w:val="0"/>
            <w:vAlign w:val="center"/>
          </w:tcPr>
          <w:p>
            <w:pPr>
              <w:pStyle w:val="5"/>
              <w:rPr>
                <w:rFonts w:hint="default"/>
                <w:sz w:val="21"/>
                <w:szCs w:val="21"/>
                <w:lang w:val="en-US" w:eastAsia="zh-CN"/>
              </w:rPr>
            </w:pPr>
            <w:r>
              <w:rPr>
                <w:rFonts w:hint="default"/>
                <w:sz w:val="21"/>
                <w:szCs w:val="21"/>
                <w:lang w:val="en-US" w:eastAsia="zh-CN"/>
              </w:rPr>
              <w:t>方法学：采用吖啶酯直接化学发光或电化学发光反应原理；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49" w:type="dxa"/>
            <w:noWrap w:val="0"/>
            <w:vAlign w:val="center"/>
          </w:tcPr>
          <w:p>
            <w:pPr>
              <w:pStyle w:val="5"/>
              <w:jc w:val="center"/>
              <w:rPr>
                <w:rFonts w:hint="default"/>
                <w:color w:val="000000"/>
                <w:sz w:val="21"/>
                <w:szCs w:val="21"/>
                <w:lang w:val="en-US" w:eastAsia="zh-CN"/>
              </w:rPr>
            </w:pPr>
            <w:r>
              <w:rPr>
                <w:rFonts w:hint="default"/>
                <w:color w:val="000000"/>
                <w:sz w:val="21"/>
                <w:szCs w:val="21"/>
                <w:lang w:val="en-US" w:eastAsia="zh-CN"/>
              </w:rPr>
              <w:t>3</w:t>
            </w:r>
          </w:p>
        </w:tc>
        <w:tc>
          <w:tcPr>
            <w:tcW w:w="8321" w:type="dxa"/>
            <w:noWrap w:val="0"/>
            <w:vAlign w:val="center"/>
          </w:tcPr>
          <w:p>
            <w:pPr>
              <w:pStyle w:val="5"/>
              <w:rPr>
                <w:rFonts w:hint="default"/>
                <w:color w:val="000000"/>
                <w:sz w:val="21"/>
                <w:szCs w:val="21"/>
                <w:lang w:val="en-US" w:eastAsia="zh-CN"/>
              </w:rPr>
            </w:pPr>
            <w:r>
              <w:rPr>
                <w:rFonts w:hint="eastAsia"/>
                <w:color w:val="000000"/>
                <w:sz w:val="21"/>
                <w:szCs w:val="21"/>
                <w:lang w:val="en-US" w:eastAsia="zh-CN"/>
              </w:rPr>
              <w:t>测试系统：</w:t>
            </w:r>
            <w:r>
              <w:rPr>
                <w:rFonts w:hint="default"/>
                <w:color w:val="000000"/>
                <w:sz w:val="21"/>
                <w:szCs w:val="21"/>
                <w:lang w:val="en-US" w:eastAsia="zh-CN"/>
              </w:rPr>
              <w:t>测试速度≥</w:t>
            </w:r>
            <w:bookmarkStart w:id="0" w:name="_GoBack"/>
            <w:bookmarkEnd w:id="0"/>
            <w:r>
              <w:rPr>
                <w:rFonts w:hint="eastAsia"/>
                <w:color w:val="000000"/>
                <w:sz w:val="21"/>
                <w:szCs w:val="21"/>
                <w:lang w:val="en-US" w:eastAsia="zh-CN"/>
              </w:rPr>
              <w:t>400</w:t>
            </w:r>
            <w:r>
              <w:rPr>
                <w:rFonts w:hint="default"/>
                <w:color w:val="000000"/>
                <w:sz w:val="21"/>
                <w:szCs w:val="21"/>
                <w:lang w:val="en-US" w:eastAsia="zh-CN"/>
              </w:rPr>
              <w:t>测试/小时</w:t>
            </w:r>
            <w:r>
              <w:rPr>
                <w:rFonts w:hint="eastAsia"/>
                <w:color w:val="000000"/>
                <w:sz w:val="21"/>
                <w:szCs w:val="21"/>
                <w:lang w:val="en-US" w:eastAsia="zh-CN"/>
              </w:rPr>
              <w:t>,</w:t>
            </w:r>
            <w:r>
              <w:rPr>
                <w:rFonts w:hint="default"/>
                <w:color w:val="000000"/>
                <w:sz w:val="21"/>
                <w:szCs w:val="21"/>
                <w:lang w:val="en-US" w:eastAsia="zh-CN"/>
              </w:rPr>
              <w:t>试剂位≥</w:t>
            </w:r>
            <w:r>
              <w:rPr>
                <w:rFonts w:hint="eastAsia"/>
                <w:color w:val="000000"/>
                <w:sz w:val="21"/>
                <w:szCs w:val="21"/>
                <w:lang w:val="en-US" w:eastAsia="zh-CN"/>
              </w:rPr>
              <w:t>30</w:t>
            </w:r>
            <w:r>
              <w:rPr>
                <w:rFonts w:hint="default"/>
                <w:color w:val="000000"/>
                <w:sz w:val="21"/>
                <w:szCs w:val="21"/>
                <w:lang w:val="en-US" w:eastAsia="zh-CN"/>
              </w:rPr>
              <w:t>个，试剂仓</w:t>
            </w:r>
            <w:r>
              <w:rPr>
                <w:rFonts w:hint="eastAsia"/>
                <w:color w:val="000000"/>
                <w:sz w:val="21"/>
                <w:szCs w:val="21"/>
                <w:lang w:val="en-US" w:eastAsia="zh-CN"/>
              </w:rPr>
              <w:t>具有</w:t>
            </w:r>
            <w:r>
              <w:rPr>
                <w:rFonts w:hint="default"/>
                <w:color w:val="000000"/>
                <w:sz w:val="21"/>
                <w:szCs w:val="21"/>
                <w:lang w:val="en-US" w:eastAsia="zh-CN"/>
              </w:rPr>
              <w:t>冷藏</w:t>
            </w:r>
            <w:r>
              <w:rPr>
                <w:rFonts w:hint="eastAsia"/>
                <w:color w:val="000000"/>
                <w:sz w:val="21"/>
                <w:szCs w:val="21"/>
                <w:lang w:val="en-US" w:eastAsia="zh-CN"/>
              </w:rPr>
              <w:t>功能;仪器运行</w:t>
            </w:r>
            <w:r>
              <w:rPr>
                <w:rFonts w:hint="eastAsia" w:ascii="宋体" w:hAnsi="宋体" w:eastAsia="宋体" w:cs="Times New Roman"/>
                <w:color w:val="000000"/>
                <w:kern w:val="0"/>
                <w:sz w:val="21"/>
                <w:szCs w:val="21"/>
                <w:lang w:val="en-US" w:eastAsia="zh-CN" w:bidi="ar-SA"/>
              </w:rPr>
              <w:t>过程中能连续</w:t>
            </w:r>
            <w:r>
              <w:rPr>
                <w:rFonts w:hint="eastAsia" w:cs="Times New Roman"/>
                <w:color w:val="000000"/>
                <w:kern w:val="0"/>
                <w:sz w:val="21"/>
                <w:szCs w:val="21"/>
                <w:lang w:val="en-US" w:eastAsia="zh-CN" w:bidi="ar-SA"/>
              </w:rPr>
              <w:t>不停机</w:t>
            </w:r>
            <w:r>
              <w:rPr>
                <w:rFonts w:hint="eastAsia" w:ascii="宋体" w:hAnsi="宋体" w:eastAsia="宋体" w:cs="Times New Roman"/>
                <w:color w:val="000000"/>
                <w:kern w:val="0"/>
                <w:sz w:val="21"/>
                <w:szCs w:val="21"/>
                <w:lang w:val="en-US" w:eastAsia="zh-CN" w:bidi="ar-SA"/>
              </w:rPr>
              <w:t>加载试剂及耗</w:t>
            </w:r>
            <w:r>
              <w:rPr>
                <w:rFonts w:hint="eastAsia" w:ascii="宋体" w:hAnsi="宋体" w:cs="Times New Roman"/>
                <w:color w:val="000000"/>
                <w:kern w:val="0"/>
                <w:sz w:val="21"/>
                <w:szCs w:val="21"/>
                <w:lang w:val="en-US" w:eastAsia="zh-CN" w:bidi="ar-SA"/>
              </w:rPr>
              <w:t>材</w:t>
            </w:r>
            <w:r>
              <w:rPr>
                <w:rFonts w:hint="eastAsia" w:cs="Times New Roman"/>
                <w:color w:val="000000"/>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49" w:type="dxa"/>
            <w:noWrap w:val="0"/>
            <w:vAlign w:val="center"/>
          </w:tcPr>
          <w:p>
            <w:pPr>
              <w:pStyle w:val="5"/>
              <w:jc w:val="center"/>
              <w:rPr>
                <w:rFonts w:hint="default"/>
                <w:sz w:val="21"/>
                <w:szCs w:val="21"/>
                <w:lang w:val="en-US" w:eastAsia="zh-CN"/>
              </w:rPr>
            </w:pPr>
            <w:r>
              <w:rPr>
                <w:rFonts w:hint="eastAsia"/>
                <w:sz w:val="21"/>
                <w:szCs w:val="21"/>
                <w:lang w:val="en-US" w:eastAsia="zh-CN"/>
              </w:rPr>
              <w:t>4</w:t>
            </w:r>
          </w:p>
        </w:tc>
        <w:tc>
          <w:tcPr>
            <w:tcW w:w="8321" w:type="dxa"/>
            <w:noWrap w:val="0"/>
            <w:vAlign w:val="center"/>
          </w:tcPr>
          <w:p>
            <w:pPr>
              <w:pStyle w:val="5"/>
              <w:rPr>
                <w:rFonts w:hint="default"/>
                <w:sz w:val="21"/>
                <w:szCs w:val="21"/>
                <w:lang w:val="en-US" w:eastAsia="zh-CN"/>
              </w:rPr>
            </w:pPr>
            <w:r>
              <w:rPr>
                <w:rFonts w:hint="default"/>
                <w:sz w:val="21"/>
                <w:szCs w:val="21"/>
                <w:lang w:val="en-US" w:eastAsia="zh-CN"/>
              </w:rPr>
              <w:t>首个结果出报告时间≤</w:t>
            </w:r>
            <w:r>
              <w:rPr>
                <w:rFonts w:hint="eastAsia"/>
                <w:sz w:val="21"/>
                <w:szCs w:val="21"/>
                <w:lang w:val="en-US" w:eastAsia="zh-CN"/>
              </w:rPr>
              <w:t>18</w:t>
            </w:r>
            <w:r>
              <w:rPr>
                <w:rFonts w:hint="default"/>
                <w:sz w:val="21"/>
                <w:szCs w:val="21"/>
                <w:lang w:val="en-US" w:eastAsia="zh-CN"/>
              </w:rPr>
              <w:t>分钟；</w:t>
            </w:r>
            <w:r>
              <w:rPr>
                <w:rFonts w:hint="eastAsia"/>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49" w:type="dxa"/>
            <w:noWrap w:val="0"/>
            <w:vAlign w:val="center"/>
          </w:tcPr>
          <w:p>
            <w:pPr>
              <w:pStyle w:val="5"/>
              <w:jc w:val="center"/>
              <w:rPr>
                <w:rFonts w:hint="default"/>
                <w:sz w:val="21"/>
                <w:szCs w:val="21"/>
                <w:lang w:val="en-US" w:eastAsia="zh-CN"/>
              </w:rPr>
            </w:pPr>
            <w:r>
              <w:rPr>
                <w:rFonts w:hint="eastAsia"/>
                <w:sz w:val="21"/>
                <w:szCs w:val="21"/>
                <w:lang w:val="en-US" w:eastAsia="zh-CN"/>
              </w:rPr>
              <w:t>5</w:t>
            </w:r>
          </w:p>
        </w:tc>
        <w:tc>
          <w:tcPr>
            <w:tcW w:w="8321" w:type="dxa"/>
            <w:noWrap w:val="0"/>
            <w:vAlign w:val="center"/>
          </w:tcPr>
          <w:p>
            <w:pPr>
              <w:pStyle w:val="5"/>
              <w:rPr>
                <w:rFonts w:hint="default"/>
                <w:sz w:val="21"/>
                <w:szCs w:val="21"/>
                <w:lang w:val="en-US" w:eastAsia="zh-CN"/>
              </w:rPr>
            </w:pPr>
            <w:r>
              <w:rPr>
                <w:rFonts w:hint="default"/>
                <w:sz w:val="21"/>
                <w:szCs w:val="21"/>
                <w:lang w:val="en-US" w:eastAsia="zh-CN"/>
              </w:rPr>
              <w:t>轨道式进样</w:t>
            </w:r>
            <w:r>
              <w:rPr>
                <w:rFonts w:hint="eastAsia"/>
                <w:sz w:val="21"/>
                <w:szCs w:val="21"/>
                <w:lang w:val="en-US" w:eastAsia="zh-CN"/>
              </w:rPr>
              <w:t>：</w:t>
            </w:r>
            <w:r>
              <w:rPr>
                <w:rFonts w:hint="default"/>
                <w:sz w:val="21"/>
                <w:szCs w:val="21"/>
                <w:lang w:val="en-US" w:eastAsia="zh-CN"/>
              </w:rPr>
              <w:t>一次性最大样本加载量≥200个，可以连续添加样本，具有样品条码自动识别功能</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49" w:type="dxa"/>
            <w:noWrap w:val="0"/>
            <w:vAlign w:val="center"/>
          </w:tcPr>
          <w:p>
            <w:pPr>
              <w:pStyle w:val="5"/>
              <w:jc w:val="center"/>
              <w:rPr>
                <w:rFonts w:hint="default"/>
                <w:sz w:val="21"/>
                <w:szCs w:val="21"/>
                <w:lang w:val="en-US" w:eastAsia="zh-CN"/>
              </w:rPr>
            </w:pPr>
            <w:r>
              <w:rPr>
                <w:rFonts w:hint="eastAsia"/>
                <w:sz w:val="21"/>
                <w:szCs w:val="21"/>
                <w:lang w:val="en-US" w:eastAsia="zh-CN"/>
              </w:rPr>
              <w:t>6</w:t>
            </w:r>
          </w:p>
        </w:tc>
        <w:tc>
          <w:tcPr>
            <w:tcW w:w="8321" w:type="dxa"/>
            <w:noWrap w:val="0"/>
            <w:vAlign w:val="center"/>
          </w:tcPr>
          <w:p>
            <w:pPr>
              <w:numPr>
                <w:ilvl w:val="0"/>
                <w:numId w:val="0"/>
              </w:numPr>
              <w:spacing w:line="360" w:lineRule="auto"/>
              <w:ind w:leftChars="0"/>
              <w:rPr>
                <w:rFonts w:hint="default"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具备急诊功能，急诊样本随时插入，优先处理</w:t>
            </w:r>
            <w:r>
              <w:rPr>
                <w:rFonts w:hint="eastAsia" w:ascii="宋体" w:hAnsi="宋体" w:cs="Times New Roman"/>
                <w:color w:val="000000"/>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49" w:type="dxa"/>
            <w:noWrap w:val="0"/>
            <w:vAlign w:val="center"/>
          </w:tcPr>
          <w:p>
            <w:pPr>
              <w:pStyle w:val="5"/>
              <w:jc w:val="center"/>
              <w:rPr>
                <w:rFonts w:hint="default"/>
                <w:sz w:val="21"/>
                <w:szCs w:val="21"/>
                <w:lang w:val="en-US" w:eastAsia="zh-CN"/>
              </w:rPr>
            </w:pPr>
            <w:r>
              <w:rPr>
                <w:rFonts w:hint="eastAsia"/>
                <w:sz w:val="21"/>
                <w:szCs w:val="21"/>
                <w:lang w:val="en-US" w:eastAsia="zh-CN"/>
              </w:rPr>
              <w:t>7</w:t>
            </w:r>
          </w:p>
        </w:tc>
        <w:tc>
          <w:tcPr>
            <w:tcW w:w="8321" w:type="dxa"/>
            <w:noWrap w:val="0"/>
            <w:vAlign w:val="center"/>
          </w:tcPr>
          <w:p>
            <w:pPr>
              <w:jc w:val="left"/>
              <w:rPr>
                <w:rFonts w:hint="default"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电脑配置：品牌电脑，正版WINDOWS XP系统、双核CPU、宽频触摸显示器。联网功能：可与LIS、HIS系统双向通讯</w:t>
            </w:r>
            <w:r>
              <w:rPr>
                <w:rFonts w:hint="eastAsia" w:ascii="宋体" w:hAnsi="宋体" w:cs="Times New Roman"/>
                <w:color w:val="000000"/>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49" w:type="dxa"/>
            <w:noWrap w:val="0"/>
            <w:vAlign w:val="center"/>
          </w:tcPr>
          <w:p>
            <w:pPr>
              <w:pStyle w:val="5"/>
              <w:jc w:val="center"/>
              <w:rPr>
                <w:rFonts w:hint="default"/>
                <w:sz w:val="21"/>
                <w:szCs w:val="21"/>
                <w:lang w:val="en-US" w:eastAsia="zh-CN"/>
              </w:rPr>
            </w:pPr>
            <w:r>
              <w:rPr>
                <w:rFonts w:hint="eastAsia"/>
                <w:sz w:val="21"/>
                <w:szCs w:val="21"/>
                <w:lang w:val="en-US" w:eastAsia="zh-CN"/>
              </w:rPr>
              <w:t>8</w:t>
            </w:r>
          </w:p>
        </w:tc>
        <w:tc>
          <w:tcPr>
            <w:tcW w:w="8321" w:type="dxa"/>
            <w:noWrap w:val="0"/>
            <w:vAlign w:val="center"/>
          </w:tcPr>
          <w:p>
            <w:pPr>
              <w:pStyle w:val="5"/>
              <w:rPr>
                <w:rFonts w:hint="eastAsia" w:ascii="宋体" w:hAnsi="宋体" w:eastAsia="宋体" w:cs="Times New Roman"/>
                <w:color w:val="000000"/>
                <w:kern w:val="0"/>
                <w:sz w:val="21"/>
                <w:szCs w:val="21"/>
                <w:lang w:val="en-US" w:eastAsia="zh-CN" w:bidi="ar-SA"/>
              </w:rPr>
            </w:pPr>
            <w:r>
              <w:rPr>
                <w:rFonts w:hint="default"/>
                <w:sz w:val="21"/>
                <w:szCs w:val="21"/>
                <w:lang w:val="en-US" w:eastAsia="zh-CN"/>
              </w:rPr>
              <w:t>投标产品生产厂家具备对有证参考物质的赋值能力，且已向国外机构提供有证参考物质的赋值服务（证明文件须加盖厂家及投标商鲜章）。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49" w:type="dxa"/>
            <w:noWrap w:val="0"/>
            <w:vAlign w:val="center"/>
          </w:tcPr>
          <w:p>
            <w:pPr>
              <w:pStyle w:val="5"/>
              <w:jc w:val="center"/>
              <w:rPr>
                <w:rFonts w:hint="eastAsia" w:eastAsia="宋体"/>
                <w:color w:val="auto"/>
                <w:sz w:val="21"/>
                <w:szCs w:val="21"/>
                <w:lang w:val="en-US" w:eastAsia="zh-CN"/>
              </w:rPr>
            </w:pPr>
            <w:r>
              <w:rPr>
                <w:rFonts w:hint="eastAsia" w:ascii="宋体" w:hAnsi="宋体"/>
                <w:color w:val="FF0000"/>
                <w:spacing w:val="-10"/>
                <w:szCs w:val="21"/>
              </w:rPr>
              <w:t>*</w:t>
            </w:r>
            <w:r>
              <w:rPr>
                <w:rFonts w:hint="eastAsia"/>
                <w:color w:val="FF0000"/>
                <w:spacing w:val="-10"/>
                <w:szCs w:val="21"/>
                <w:lang w:val="en-US" w:eastAsia="zh-CN"/>
              </w:rPr>
              <w:t>9</w:t>
            </w:r>
          </w:p>
        </w:tc>
        <w:tc>
          <w:tcPr>
            <w:tcW w:w="8321" w:type="dxa"/>
            <w:noWrap w:val="0"/>
            <w:vAlign w:val="center"/>
          </w:tcPr>
          <w:p>
            <w:pPr>
              <w:pStyle w:val="5"/>
              <w:rPr>
                <w:rFonts w:hint="default"/>
                <w:color w:val="auto"/>
                <w:sz w:val="21"/>
                <w:szCs w:val="21"/>
                <w:lang w:val="en-US" w:eastAsia="zh-CN"/>
              </w:rPr>
            </w:pPr>
            <w:r>
              <w:rPr>
                <w:rFonts w:hint="default"/>
                <w:color w:val="FF0000"/>
                <w:sz w:val="21"/>
                <w:szCs w:val="21"/>
                <w:lang w:val="en-US" w:eastAsia="zh-CN"/>
              </w:rPr>
              <w:t>肿瘤标志物</w:t>
            </w:r>
            <w:r>
              <w:rPr>
                <w:rFonts w:hint="eastAsia"/>
                <w:color w:val="FF0000"/>
                <w:sz w:val="21"/>
                <w:szCs w:val="21"/>
                <w:lang w:val="en-US" w:eastAsia="zh-CN"/>
              </w:rPr>
              <w:t>九</w:t>
            </w:r>
            <w:r>
              <w:rPr>
                <w:rFonts w:hint="default"/>
                <w:color w:val="FF0000"/>
                <w:sz w:val="21"/>
                <w:szCs w:val="21"/>
                <w:lang w:val="en-US" w:eastAsia="zh-CN"/>
              </w:rPr>
              <w:t>项（AFP、CEA、CA125、CA15-3</w:t>
            </w:r>
            <w:r>
              <w:rPr>
                <w:rFonts w:hint="eastAsia"/>
                <w:color w:val="FF0000"/>
                <w:sz w:val="21"/>
                <w:szCs w:val="21"/>
                <w:lang w:val="en-US" w:eastAsia="zh-CN"/>
              </w:rPr>
              <w:t>,CA72-4、</w:t>
            </w:r>
            <w:r>
              <w:rPr>
                <w:rFonts w:hint="default"/>
                <w:color w:val="FF0000"/>
                <w:sz w:val="21"/>
                <w:szCs w:val="21"/>
                <w:lang w:val="en-US" w:eastAsia="zh-CN"/>
              </w:rPr>
              <w:t>CA19-9、t-PSA、f-PSA</w:t>
            </w:r>
            <w:r>
              <w:rPr>
                <w:rFonts w:hint="eastAsia"/>
                <w:color w:val="FF0000"/>
                <w:sz w:val="21"/>
                <w:szCs w:val="21"/>
                <w:lang w:val="en-US" w:eastAsia="zh-CN"/>
              </w:rPr>
              <w:t>、SCC</w:t>
            </w:r>
            <w:r>
              <w:rPr>
                <w:rFonts w:hint="default"/>
                <w:color w:val="FF0000"/>
                <w:sz w:val="21"/>
                <w:szCs w:val="21"/>
                <w:lang w:val="en-US" w:eastAsia="zh-CN"/>
              </w:rPr>
              <w:t>）</w:t>
            </w:r>
            <w:r>
              <w:rPr>
                <w:rFonts w:hint="eastAsia"/>
                <w:color w:val="FF0000"/>
                <w:sz w:val="21"/>
                <w:szCs w:val="21"/>
                <w:lang w:val="en-US" w:eastAsia="zh-CN"/>
              </w:rPr>
              <w:t>；</w:t>
            </w:r>
            <w:r>
              <w:rPr>
                <w:rFonts w:hint="default"/>
                <w:color w:val="FF0000"/>
                <w:sz w:val="21"/>
                <w:szCs w:val="21"/>
                <w:lang w:val="en-US" w:eastAsia="zh-CN"/>
              </w:rPr>
              <w:t>甲功</w:t>
            </w:r>
            <w:r>
              <w:rPr>
                <w:rFonts w:hint="eastAsia"/>
                <w:color w:val="FF0000"/>
                <w:sz w:val="21"/>
                <w:szCs w:val="21"/>
                <w:lang w:val="en-US" w:eastAsia="zh-CN"/>
              </w:rPr>
              <w:t>五</w:t>
            </w:r>
            <w:r>
              <w:rPr>
                <w:rFonts w:hint="default"/>
                <w:color w:val="FF0000"/>
                <w:sz w:val="21"/>
                <w:szCs w:val="21"/>
                <w:lang w:val="en-US" w:eastAsia="zh-CN"/>
              </w:rPr>
              <w:t>项（TSH、FT4、T4、FT3、T3）；炎症（PCT）项目</w:t>
            </w:r>
            <w:r>
              <w:rPr>
                <w:rFonts w:hint="eastAsia"/>
                <w:color w:val="FF0000"/>
                <w:sz w:val="21"/>
                <w:szCs w:val="21"/>
                <w:lang w:val="en-US" w:eastAsia="zh-CN"/>
              </w:rPr>
              <w:t>；</w:t>
            </w:r>
            <w:r>
              <w:rPr>
                <w:rFonts w:hint="default"/>
                <w:color w:val="FF0000"/>
                <w:sz w:val="21"/>
                <w:szCs w:val="21"/>
                <w:lang w:val="en-US" w:eastAsia="zh-CN"/>
              </w:rPr>
              <w:t>心肌项（NT-Pro BNP）</w:t>
            </w:r>
            <w:r>
              <w:rPr>
                <w:rFonts w:hint="eastAsia"/>
                <w:color w:val="FF0000"/>
                <w:sz w:val="21"/>
                <w:szCs w:val="21"/>
                <w:lang w:val="en-US" w:eastAsia="zh-CN"/>
              </w:rPr>
              <w:t>；检测结果可溯源，并能提供相关资料；</w:t>
            </w:r>
            <w:r>
              <w:rPr>
                <w:rFonts w:hint="eastAsia"/>
                <w:color w:val="FF0000"/>
                <w:sz w:val="21"/>
                <w:szCs w:val="21"/>
                <w:highlight w:val="yellow"/>
                <w:lang w:val="en-US" w:eastAsia="zh-CN"/>
              </w:rPr>
              <w:t>带量采购范围内产品，必须符合安徽省公立医疗机构临床检验试剂集中带量采购政策。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49" w:type="dxa"/>
            <w:noWrap w:val="0"/>
            <w:vAlign w:val="center"/>
          </w:tcPr>
          <w:p>
            <w:pPr>
              <w:pStyle w:val="5"/>
              <w:jc w:val="center"/>
              <w:rPr>
                <w:rFonts w:hint="default"/>
                <w:color w:val="FF0000"/>
                <w:sz w:val="21"/>
                <w:szCs w:val="21"/>
                <w:lang w:val="en-US" w:eastAsia="zh-CN"/>
              </w:rPr>
            </w:pPr>
            <w:r>
              <w:rPr>
                <w:rFonts w:hint="default"/>
                <w:color w:val="FF0000"/>
                <w:sz w:val="21"/>
                <w:szCs w:val="21"/>
                <w:lang w:val="en-US" w:eastAsia="zh-CN"/>
              </w:rPr>
              <w:t>★</w:t>
            </w:r>
            <w:r>
              <w:rPr>
                <w:rFonts w:hint="eastAsia"/>
                <w:color w:val="FF0000"/>
                <w:sz w:val="21"/>
                <w:szCs w:val="21"/>
                <w:lang w:val="en-US" w:eastAsia="zh-CN"/>
              </w:rPr>
              <w:t>10</w:t>
            </w:r>
          </w:p>
        </w:tc>
        <w:tc>
          <w:tcPr>
            <w:tcW w:w="8321" w:type="dxa"/>
            <w:noWrap w:val="0"/>
            <w:vAlign w:val="center"/>
          </w:tcPr>
          <w:p>
            <w:pPr>
              <w:pStyle w:val="5"/>
              <w:rPr>
                <w:rFonts w:hint="default"/>
                <w:color w:val="FF0000"/>
                <w:sz w:val="21"/>
                <w:szCs w:val="21"/>
                <w:lang w:val="en-US" w:eastAsia="zh-CN"/>
              </w:rPr>
            </w:pPr>
            <w:r>
              <w:rPr>
                <w:rFonts w:hint="default"/>
                <w:sz w:val="21"/>
                <w:szCs w:val="21"/>
                <w:lang w:val="en-US" w:eastAsia="zh-CN"/>
              </w:rPr>
              <w:t>试剂开瓶</w:t>
            </w:r>
            <w:r>
              <w:rPr>
                <w:rFonts w:hint="eastAsia"/>
                <w:sz w:val="21"/>
                <w:szCs w:val="21"/>
                <w:lang w:val="en-US" w:eastAsia="zh-CN"/>
              </w:rPr>
              <w:t>效</w:t>
            </w:r>
            <w:r>
              <w:rPr>
                <w:rFonts w:hint="default"/>
                <w:sz w:val="21"/>
                <w:szCs w:val="21"/>
                <w:lang w:val="en-US" w:eastAsia="zh-CN"/>
              </w:rPr>
              <w:t>期≥</w:t>
            </w:r>
            <w:r>
              <w:rPr>
                <w:rFonts w:hint="eastAsia"/>
                <w:sz w:val="21"/>
                <w:szCs w:val="21"/>
                <w:lang w:val="en-US" w:eastAsia="zh-CN"/>
              </w:rPr>
              <w:t>4周;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49" w:type="dxa"/>
            <w:noWrap w:val="0"/>
            <w:vAlign w:val="center"/>
          </w:tcPr>
          <w:p>
            <w:pPr>
              <w:pStyle w:val="5"/>
              <w:jc w:val="center"/>
              <w:rPr>
                <w:rFonts w:hint="default"/>
                <w:color w:val="FF0000"/>
                <w:sz w:val="21"/>
                <w:szCs w:val="21"/>
                <w:lang w:val="en-US" w:eastAsia="zh-CN"/>
              </w:rPr>
            </w:pPr>
            <w:r>
              <w:rPr>
                <w:rFonts w:hint="default"/>
                <w:color w:val="FF0000"/>
                <w:sz w:val="21"/>
                <w:szCs w:val="21"/>
                <w:lang w:val="en-US" w:eastAsia="zh-CN"/>
              </w:rPr>
              <w:t>★</w:t>
            </w:r>
            <w:r>
              <w:rPr>
                <w:rFonts w:hint="eastAsia"/>
                <w:color w:val="FF0000"/>
                <w:sz w:val="21"/>
                <w:szCs w:val="21"/>
                <w:lang w:val="en-US" w:eastAsia="zh-CN"/>
              </w:rPr>
              <w:t>11</w:t>
            </w:r>
          </w:p>
        </w:tc>
        <w:tc>
          <w:tcPr>
            <w:tcW w:w="8321" w:type="dxa"/>
            <w:noWrap w:val="0"/>
            <w:vAlign w:val="center"/>
          </w:tcPr>
          <w:p>
            <w:pPr>
              <w:widowControl/>
              <w:jc w:val="left"/>
              <w:rPr>
                <w:rFonts w:hint="eastAsia"/>
                <w:color w:val="FF0000"/>
                <w:sz w:val="21"/>
                <w:szCs w:val="21"/>
                <w:highlight w:val="yellow"/>
                <w:lang w:val="en-US" w:eastAsia="zh-CN"/>
              </w:rPr>
            </w:pPr>
            <w:r>
              <w:rPr>
                <w:rFonts w:hint="eastAsia" w:ascii="宋体" w:hAnsi="宋体" w:eastAsia="宋体" w:cs="Times New Roman"/>
                <w:color w:val="000000"/>
                <w:kern w:val="0"/>
                <w:sz w:val="21"/>
                <w:szCs w:val="21"/>
                <w:lang w:val="en-US" w:eastAsia="zh-CN" w:bidi="ar-SA"/>
              </w:rPr>
              <w:t>为保证机器性能和质量，要求所投标的厂家系列产品近</w:t>
            </w:r>
            <w:r>
              <w:rPr>
                <w:rFonts w:hint="eastAsia" w:ascii="宋体" w:hAnsi="宋体" w:cs="Times New Roman"/>
                <w:color w:val="000000"/>
                <w:kern w:val="0"/>
                <w:sz w:val="21"/>
                <w:szCs w:val="21"/>
                <w:lang w:val="en-US" w:eastAsia="zh-CN" w:bidi="ar-SA"/>
              </w:rPr>
              <w:t>两</w:t>
            </w:r>
            <w:r>
              <w:rPr>
                <w:rFonts w:hint="eastAsia" w:ascii="宋体" w:hAnsi="宋体" w:eastAsia="宋体" w:cs="Times New Roman"/>
                <w:color w:val="000000"/>
                <w:kern w:val="0"/>
                <w:sz w:val="21"/>
                <w:szCs w:val="21"/>
                <w:lang w:val="en-US" w:eastAsia="zh-CN" w:bidi="ar-SA"/>
              </w:rPr>
              <w:t>年来在现有公立医院有装机，其中三甲医院数量不少于</w:t>
            </w:r>
            <w:r>
              <w:rPr>
                <w:rFonts w:hint="eastAsia" w:ascii="宋体" w:hAnsi="宋体" w:cs="Times New Roman"/>
                <w:color w:val="000000"/>
                <w:kern w:val="0"/>
                <w:sz w:val="21"/>
                <w:szCs w:val="21"/>
                <w:lang w:val="en-US" w:eastAsia="zh-CN" w:bidi="ar-SA"/>
              </w:rPr>
              <w:t>5</w:t>
            </w:r>
            <w:r>
              <w:rPr>
                <w:rFonts w:hint="eastAsia" w:ascii="宋体" w:hAnsi="宋体" w:eastAsia="宋体" w:cs="Times New Roman"/>
                <w:color w:val="000000"/>
                <w:kern w:val="0"/>
                <w:sz w:val="21"/>
                <w:szCs w:val="21"/>
                <w:lang w:val="en-US" w:eastAsia="zh-CN" w:bidi="ar-SA"/>
              </w:rPr>
              <w:t>家，二甲医院不少于5家，需提供加盖有医院公章的有效装机证明。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49" w:type="dxa"/>
            <w:noWrap w:val="0"/>
            <w:vAlign w:val="center"/>
          </w:tcPr>
          <w:p>
            <w:pPr>
              <w:pStyle w:val="5"/>
              <w:jc w:val="center"/>
              <w:rPr>
                <w:rFonts w:hint="default"/>
                <w:color w:val="FF0000"/>
                <w:sz w:val="21"/>
                <w:szCs w:val="21"/>
                <w:lang w:val="en-US" w:eastAsia="zh-CN"/>
              </w:rPr>
            </w:pPr>
            <w:r>
              <w:rPr>
                <w:rFonts w:hint="default"/>
                <w:color w:val="FF0000"/>
                <w:sz w:val="21"/>
                <w:szCs w:val="21"/>
                <w:lang w:val="en-US" w:eastAsia="zh-CN"/>
              </w:rPr>
              <w:t>★</w:t>
            </w:r>
            <w:r>
              <w:rPr>
                <w:rFonts w:hint="eastAsia"/>
                <w:color w:val="FF0000"/>
                <w:sz w:val="21"/>
                <w:szCs w:val="21"/>
                <w:lang w:val="en-US" w:eastAsia="zh-CN"/>
              </w:rPr>
              <w:t>12</w:t>
            </w:r>
          </w:p>
        </w:tc>
        <w:tc>
          <w:tcPr>
            <w:tcW w:w="8321" w:type="dxa"/>
            <w:noWrap w:val="0"/>
            <w:vAlign w:val="center"/>
          </w:tcPr>
          <w:p>
            <w:pPr>
              <w:pStyle w:val="5"/>
              <w:rPr>
                <w:rFonts w:hint="default"/>
                <w:color w:val="FF0000"/>
                <w:sz w:val="21"/>
                <w:szCs w:val="21"/>
                <w:lang w:val="en-US" w:eastAsia="zh-CN"/>
              </w:rPr>
            </w:pPr>
            <w:r>
              <w:rPr>
                <w:rFonts w:hint="default"/>
                <w:color w:val="000000"/>
                <w:sz w:val="21"/>
                <w:szCs w:val="21"/>
                <w:highlight w:val="none"/>
                <w:lang w:val="en-US" w:eastAsia="zh-CN"/>
              </w:rPr>
              <w:t>试剂供应期间</w:t>
            </w:r>
            <w:r>
              <w:rPr>
                <w:rFonts w:hint="eastAsia"/>
                <w:color w:val="000000"/>
                <w:sz w:val="21"/>
                <w:szCs w:val="21"/>
                <w:highlight w:val="none"/>
                <w:lang w:val="en-US" w:eastAsia="zh-CN"/>
              </w:rPr>
              <w:t>仪器</w:t>
            </w:r>
            <w:r>
              <w:rPr>
                <w:rFonts w:hint="default"/>
                <w:color w:val="000000"/>
                <w:sz w:val="21"/>
                <w:szCs w:val="21"/>
                <w:highlight w:val="none"/>
                <w:lang w:val="en-US" w:eastAsia="zh-CN"/>
              </w:rPr>
              <w:t>设备免费保修</w:t>
            </w:r>
            <w:r>
              <w:rPr>
                <w:rFonts w:hint="eastAsia"/>
                <w:color w:val="000000"/>
                <w:sz w:val="21"/>
                <w:szCs w:val="21"/>
                <w:highlight w:val="none"/>
                <w:lang w:val="en-US" w:eastAsia="zh-CN"/>
              </w:rPr>
              <w:t>，每年仪器设备维护保养不少于1次/季度</w:t>
            </w:r>
            <w:r>
              <w:rPr>
                <w:rFonts w:hint="default"/>
                <w:color w:val="000000"/>
                <w:sz w:val="21"/>
                <w:szCs w:val="21"/>
                <w:highlight w:val="none"/>
                <w:lang w:val="en-US" w:eastAsia="zh-CN"/>
              </w:rPr>
              <w:t>（含人工及配件等所有费用）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49" w:type="dxa"/>
            <w:noWrap w:val="0"/>
            <w:vAlign w:val="center"/>
          </w:tcPr>
          <w:p>
            <w:pPr>
              <w:pStyle w:val="5"/>
              <w:jc w:val="center"/>
              <w:rPr>
                <w:rFonts w:hint="default"/>
                <w:color w:val="FF0000"/>
                <w:sz w:val="21"/>
                <w:szCs w:val="21"/>
                <w:lang w:val="en-US" w:eastAsia="zh-CN"/>
              </w:rPr>
            </w:pPr>
            <w:r>
              <w:rPr>
                <w:rFonts w:hint="default"/>
                <w:color w:val="FF0000"/>
                <w:sz w:val="21"/>
                <w:szCs w:val="21"/>
                <w:lang w:val="en-US" w:eastAsia="zh-CN"/>
              </w:rPr>
              <w:t>★</w:t>
            </w:r>
            <w:r>
              <w:rPr>
                <w:rFonts w:hint="eastAsia"/>
                <w:color w:val="FF0000"/>
                <w:sz w:val="21"/>
                <w:szCs w:val="21"/>
                <w:lang w:val="en-US" w:eastAsia="zh-CN"/>
              </w:rPr>
              <w:t>13</w:t>
            </w:r>
          </w:p>
        </w:tc>
        <w:tc>
          <w:tcPr>
            <w:tcW w:w="8321" w:type="dxa"/>
            <w:noWrap w:val="0"/>
            <w:vAlign w:val="center"/>
          </w:tcPr>
          <w:p>
            <w:pPr>
              <w:pStyle w:val="5"/>
              <w:rPr>
                <w:rFonts w:hint="default"/>
                <w:color w:val="FF0000"/>
                <w:sz w:val="21"/>
                <w:szCs w:val="21"/>
                <w:lang w:val="en-US" w:eastAsia="zh-CN"/>
              </w:rPr>
            </w:pPr>
            <w:r>
              <w:rPr>
                <w:rFonts w:hint="eastAsia"/>
                <w:color w:val="000000"/>
                <w:sz w:val="21"/>
                <w:szCs w:val="21"/>
                <w:highlight w:val="none"/>
                <w:lang w:val="en-US" w:eastAsia="zh-CN"/>
              </w:rPr>
              <w:t>仪器和试剂使用期间免费提供室内质控品和校准品、耗材、清洗液等。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49" w:type="dxa"/>
            <w:noWrap w:val="0"/>
            <w:vAlign w:val="center"/>
          </w:tcPr>
          <w:p>
            <w:pPr>
              <w:pStyle w:val="5"/>
              <w:jc w:val="center"/>
              <w:rPr>
                <w:rFonts w:hint="default"/>
                <w:color w:val="FF0000"/>
                <w:sz w:val="21"/>
                <w:szCs w:val="21"/>
                <w:lang w:val="en-US" w:eastAsia="zh-CN"/>
              </w:rPr>
            </w:pPr>
            <w:r>
              <w:rPr>
                <w:rFonts w:hint="default"/>
                <w:color w:val="FF0000"/>
                <w:sz w:val="21"/>
                <w:szCs w:val="21"/>
                <w:lang w:val="en-US" w:eastAsia="zh-CN"/>
              </w:rPr>
              <w:t>★</w:t>
            </w:r>
            <w:r>
              <w:rPr>
                <w:rFonts w:hint="eastAsia"/>
                <w:color w:val="FF0000"/>
                <w:sz w:val="21"/>
                <w:szCs w:val="21"/>
                <w:lang w:val="en-US" w:eastAsia="zh-CN"/>
              </w:rPr>
              <w:t>14</w:t>
            </w:r>
          </w:p>
        </w:tc>
        <w:tc>
          <w:tcPr>
            <w:tcW w:w="8321" w:type="dxa"/>
            <w:noWrap w:val="0"/>
            <w:vAlign w:val="center"/>
          </w:tcPr>
          <w:p>
            <w:pPr>
              <w:pStyle w:val="5"/>
              <w:rPr>
                <w:rFonts w:hint="default"/>
                <w:sz w:val="21"/>
                <w:szCs w:val="21"/>
                <w:lang w:val="en-US" w:eastAsia="zh-CN"/>
              </w:rPr>
            </w:pPr>
            <w:r>
              <w:rPr>
                <w:rFonts w:hint="eastAsia"/>
                <w:color w:val="000000"/>
                <w:sz w:val="21"/>
                <w:szCs w:val="21"/>
                <w:highlight w:val="none"/>
                <w:lang w:val="en-US" w:eastAsia="zh-CN"/>
              </w:rPr>
              <w:t>承担仪器设备和实验室LIS端口连接产生的所有费用</w:t>
            </w:r>
          </w:p>
        </w:tc>
      </w:tr>
    </w:tbl>
    <w:p>
      <w:pPr>
        <w:pStyle w:val="5"/>
        <w:rPr>
          <w:rFonts w:hint="default"/>
          <w:lang w:val="en-US" w:eastAsia="zh-CN"/>
        </w:rPr>
      </w:pPr>
    </w:p>
    <w:p>
      <w:pPr>
        <w:spacing w:line="440" w:lineRule="exact"/>
        <w:rPr>
          <w:rFonts w:ascii="宋体" w:hAnsi="宋体"/>
          <w:b/>
          <w:color w:val="000000"/>
          <w:sz w:val="24"/>
        </w:rPr>
      </w:pPr>
      <w:r>
        <w:rPr>
          <w:rFonts w:hint="eastAsia" w:ascii="宋体" w:hAnsi="宋体"/>
          <w:b/>
          <w:color w:val="000000"/>
          <w:sz w:val="24"/>
          <w:lang w:eastAsia="zh-CN"/>
        </w:rPr>
        <w:t>三</w:t>
      </w:r>
      <w:r>
        <w:rPr>
          <w:rFonts w:hint="eastAsia" w:ascii="宋体" w:hAnsi="宋体"/>
          <w:b/>
          <w:color w:val="000000"/>
          <w:sz w:val="24"/>
        </w:rPr>
        <w:t>、验收：</w:t>
      </w:r>
    </w:p>
    <w:p>
      <w:pPr>
        <w:spacing w:line="440" w:lineRule="exact"/>
        <w:rPr>
          <w:rFonts w:ascii="宋体" w:hAnsi="宋体"/>
          <w:bCs/>
          <w:color w:val="000000"/>
          <w:sz w:val="24"/>
        </w:rPr>
      </w:pPr>
      <w:r>
        <w:rPr>
          <w:rFonts w:hint="eastAsia" w:ascii="宋体" w:hAnsi="宋体"/>
          <w:bCs/>
          <w:color w:val="000000"/>
          <w:sz w:val="24"/>
        </w:rPr>
        <w:t>1、投标人必须提供设备设计、安装、调试、维修等一系列技术材料，为采购人提供足够的技术资料和技术保障。设备的有关证明，如产地、出厂合格证、质量保证书和测试合格证等，并在交货时必须随装箱。</w:t>
      </w:r>
    </w:p>
    <w:p>
      <w:pPr>
        <w:spacing w:line="440" w:lineRule="exact"/>
        <w:rPr>
          <w:rFonts w:ascii="宋体" w:hAnsi="宋体"/>
          <w:bCs/>
          <w:color w:val="000000"/>
          <w:sz w:val="24"/>
        </w:rPr>
      </w:pPr>
      <w:r>
        <w:rPr>
          <w:rFonts w:hint="eastAsia" w:ascii="宋体" w:hAnsi="宋体"/>
          <w:bCs/>
          <w:color w:val="000000"/>
          <w:sz w:val="24"/>
        </w:rPr>
        <w:t>2、若设备验收时有关技术参数不能满足招标文件技术要求，采购人有权要求更换，同时有权解除合同关系并要求经济赔偿，并可以视情决定选择第二中标候选人递补中标或重新招标。</w:t>
      </w:r>
    </w:p>
    <w:p>
      <w:pPr>
        <w:spacing w:line="440" w:lineRule="exact"/>
        <w:rPr>
          <w:rFonts w:ascii="宋体" w:hAnsi="宋体"/>
          <w:color w:val="000000"/>
          <w:sz w:val="24"/>
        </w:rPr>
      </w:pPr>
      <w:r>
        <w:rPr>
          <w:rFonts w:hint="eastAsia" w:ascii="宋体" w:hAnsi="宋体"/>
          <w:color w:val="000000"/>
          <w:sz w:val="24"/>
        </w:rPr>
        <w:t>3、设备如需检测的，由采购人随机抽样送检，</w:t>
      </w:r>
      <w:r>
        <w:rPr>
          <w:rFonts w:ascii="宋体" w:hAnsi="宋体"/>
          <w:color w:val="000000"/>
          <w:sz w:val="24"/>
        </w:rPr>
        <w:t>检测</w:t>
      </w:r>
      <w:r>
        <w:rPr>
          <w:rFonts w:hint="eastAsia" w:ascii="宋体" w:hAnsi="宋体"/>
          <w:color w:val="000000"/>
          <w:sz w:val="24"/>
        </w:rPr>
        <w:t>的</w:t>
      </w:r>
      <w:r>
        <w:rPr>
          <w:rFonts w:ascii="宋体" w:hAnsi="宋体"/>
          <w:color w:val="000000"/>
          <w:sz w:val="24"/>
        </w:rPr>
        <w:t>费用由</w:t>
      </w:r>
      <w:r>
        <w:rPr>
          <w:rFonts w:hint="eastAsia" w:ascii="宋体" w:hAnsi="宋体"/>
          <w:color w:val="000000"/>
          <w:sz w:val="24"/>
        </w:rPr>
        <w:t>中标人</w:t>
      </w:r>
      <w:r>
        <w:rPr>
          <w:rFonts w:ascii="宋体" w:hAnsi="宋体"/>
          <w:color w:val="000000"/>
          <w:sz w:val="24"/>
        </w:rPr>
        <w:t>承担</w:t>
      </w:r>
      <w:r>
        <w:rPr>
          <w:rFonts w:hint="eastAsia" w:ascii="宋体" w:hAnsi="宋体"/>
          <w:color w:val="000000"/>
          <w:sz w:val="24"/>
        </w:rPr>
        <w:t>。如涉及安全等其他需要由质检或行业主管部门进行验收的项目，必须邀请相关部门或相关专家参与验收，相关费用由中标人承担。</w:t>
      </w:r>
    </w:p>
    <w:p>
      <w:pPr>
        <w:pStyle w:val="5"/>
        <w:rPr>
          <w:rFonts w:hint="eastAsia"/>
          <w:sz w:val="24"/>
        </w:rPr>
      </w:pPr>
      <w:r>
        <w:rPr>
          <w:rFonts w:hint="eastAsia"/>
          <w:sz w:val="24"/>
          <w:lang w:val="en-US" w:eastAsia="zh-CN"/>
        </w:rPr>
        <w:t>4、</w:t>
      </w:r>
      <w:r>
        <w:rPr>
          <w:rFonts w:hint="eastAsia"/>
          <w:sz w:val="24"/>
        </w:rPr>
        <w:t>配套耗材试剂所属类别纳入安徽省医用耗材网上集中交易目录的，需提供相应网上集中交易证明材料。</w:t>
      </w:r>
    </w:p>
    <w:p>
      <w:pPr>
        <w:pStyle w:val="3"/>
        <w:numPr>
          <w:ilvl w:val="0"/>
          <w:numId w:val="0"/>
        </w:numPr>
        <w:adjustRightInd w:val="0"/>
        <w:snapToGrid w:val="0"/>
        <w:spacing w:before="0" w:after="0" w:line="360" w:lineRule="auto"/>
        <w:ind w:leftChars="0"/>
        <w:jc w:val="both"/>
        <w:rPr>
          <w:rFonts w:hint="eastAsia" w:ascii="黑体" w:hAnsi="黑体" w:eastAsia="黑体"/>
          <w:b/>
          <w:bCs/>
          <w:sz w:val="28"/>
          <w:szCs w:val="28"/>
        </w:rPr>
      </w:pPr>
      <w:r>
        <w:rPr>
          <w:rFonts w:hint="eastAsia" w:ascii="黑体" w:hAnsi="黑体" w:eastAsia="黑体"/>
          <w:b/>
          <w:bCs/>
          <w:sz w:val="28"/>
          <w:szCs w:val="28"/>
          <w:lang w:val="en-US" w:eastAsia="zh-CN"/>
        </w:rPr>
        <w:t xml:space="preserve">四、 </w:t>
      </w:r>
      <w:r>
        <w:rPr>
          <w:rFonts w:hint="eastAsia" w:ascii="黑体" w:hAnsi="黑体" w:eastAsia="黑体"/>
          <w:b/>
          <w:bCs/>
          <w:sz w:val="28"/>
          <w:szCs w:val="28"/>
        </w:rPr>
        <w:t>评标方法及标准</w:t>
      </w:r>
    </w:p>
    <w:p>
      <w:pPr>
        <w:pStyle w:val="3"/>
        <w:numPr>
          <w:ilvl w:val="0"/>
          <w:numId w:val="0"/>
        </w:numPr>
        <w:adjustRightInd w:val="0"/>
        <w:snapToGrid w:val="0"/>
        <w:spacing w:before="0" w:after="0" w:line="360" w:lineRule="auto"/>
        <w:ind w:leftChars="0"/>
        <w:jc w:val="both"/>
        <w:rPr>
          <w:rFonts w:ascii="宋体" w:hAnsi="宋体"/>
          <w:b/>
          <w:sz w:val="24"/>
        </w:rPr>
      </w:pPr>
      <w:r>
        <w:rPr>
          <w:rFonts w:hint="eastAsia" w:ascii="宋体" w:hAnsi="宋体"/>
          <w:b/>
          <w:sz w:val="24"/>
          <w:lang w:eastAsia="zh-CN"/>
        </w:rPr>
        <w:t>一、</w:t>
      </w:r>
      <w:r>
        <w:rPr>
          <w:rFonts w:hint="eastAsia" w:ascii="宋体" w:hAnsi="宋体"/>
          <w:b/>
          <w:sz w:val="24"/>
        </w:rPr>
        <w:t>评标方法</w:t>
      </w:r>
    </w:p>
    <w:p>
      <w:pPr>
        <w:numPr>
          <w:ilvl w:val="2"/>
          <w:numId w:val="2"/>
        </w:numPr>
        <w:tabs>
          <w:tab w:val="clear" w:pos="2160"/>
        </w:tabs>
        <w:adjustRightInd w:val="0"/>
        <w:snapToGrid w:val="0"/>
        <w:spacing w:line="400" w:lineRule="exact"/>
        <w:ind w:left="0" w:firstLine="490"/>
        <w:jc w:val="left"/>
        <w:rPr>
          <w:rFonts w:ascii="宋体" w:hAnsi="宋体"/>
          <w:sz w:val="24"/>
        </w:rPr>
      </w:pPr>
      <w:r>
        <w:rPr>
          <w:rFonts w:hint="eastAsia" w:ascii="宋体" w:hAnsi="宋体"/>
          <w:sz w:val="24"/>
        </w:rPr>
        <w:t>本项目采用</w:t>
      </w:r>
      <w:r>
        <w:rPr>
          <w:rFonts w:hint="eastAsia" w:ascii="宋体" w:hAnsi="宋体"/>
          <w:sz w:val="24"/>
          <w:lang w:eastAsia="zh-CN"/>
        </w:rPr>
        <w:t>综合评标法</w:t>
      </w:r>
      <w:r>
        <w:rPr>
          <w:rFonts w:hint="eastAsia" w:ascii="宋体" w:hAnsi="宋体"/>
          <w:sz w:val="24"/>
        </w:rPr>
        <w:t>；</w:t>
      </w:r>
    </w:p>
    <w:p>
      <w:pPr>
        <w:numPr>
          <w:ilvl w:val="2"/>
          <w:numId w:val="2"/>
        </w:numPr>
        <w:tabs>
          <w:tab w:val="clear" w:pos="2160"/>
        </w:tabs>
        <w:adjustRightInd w:val="0"/>
        <w:snapToGrid w:val="0"/>
        <w:spacing w:line="400" w:lineRule="exact"/>
        <w:ind w:left="0" w:firstLine="490"/>
        <w:jc w:val="left"/>
        <w:rPr>
          <w:rFonts w:ascii="宋体" w:hAnsi="宋体"/>
          <w:sz w:val="24"/>
        </w:rPr>
      </w:pPr>
      <w:r>
        <w:rPr>
          <w:rFonts w:hint="eastAsia" w:ascii="宋体" w:hAnsi="宋体"/>
          <w:sz w:val="24"/>
        </w:rPr>
        <w:t>评标委员会对投标人分别进行评审、比较，推荐中标候选人；</w:t>
      </w:r>
    </w:p>
    <w:p>
      <w:pPr>
        <w:numPr>
          <w:ilvl w:val="2"/>
          <w:numId w:val="2"/>
        </w:numPr>
        <w:tabs>
          <w:tab w:val="clear" w:pos="2160"/>
        </w:tabs>
        <w:adjustRightInd w:val="0"/>
        <w:snapToGrid w:val="0"/>
        <w:spacing w:line="400" w:lineRule="exact"/>
        <w:ind w:left="0" w:firstLine="490"/>
        <w:jc w:val="left"/>
        <w:rPr>
          <w:rFonts w:ascii="宋体" w:hAnsi="宋体"/>
          <w:sz w:val="24"/>
        </w:rPr>
      </w:pPr>
      <w:r>
        <w:rPr>
          <w:rFonts w:hint="eastAsia" w:ascii="宋体" w:hAnsi="宋体"/>
          <w:sz w:val="24"/>
        </w:rPr>
        <w:t>在技术和商务方面对合格投标人的投标文件进行系统地评审和比较；</w:t>
      </w:r>
    </w:p>
    <w:p>
      <w:pPr>
        <w:numPr>
          <w:ilvl w:val="2"/>
          <w:numId w:val="2"/>
        </w:numPr>
        <w:tabs>
          <w:tab w:val="clear" w:pos="2160"/>
        </w:tabs>
        <w:adjustRightInd w:val="0"/>
        <w:snapToGrid w:val="0"/>
        <w:spacing w:line="400" w:lineRule="exact"/>
        <w:ind w:left="0" w:firstLine="490"/>
        <w:jc w:val="left"/>
        <w:rPr>
          <w:rFonts w:ascii="宋体" w:hAnsi="宋体"/>
          <w:sz w:val="24"/>
        </w:rPr>
      </w:pPr>
      <w:r>
        <w:rPr>
          <w:rFonts w:hint="eastAsia" w:ascii="宋体" w:hAnsi="宋体"/>
          <w:sz w:val="24"/>
        </w:rPr>
        <w:t>评标委员会成员评议并独立打分；</w:t>
      </w:r>
    </w:p>
    <w:p>
      <w:pPr>
        <w:adjustRightInd w:val="0"/>
        <w:snapToGrid w:val="0"/>
        <w:spacing w:line="400" w:lineRule="exact"/>
        <w:ind w:left="490"/>
        <w:jc w:val="left"/>
        <w:rPr>
          <w:rFonts w:ascii="宋体" w:hAnsi="宋体"/>
          <w:sz w:val="10"/>
          <w:szCs w:val="10"/>
        </w:rPr>
      </w:pPr>
      <w:r>
        <w:rPr>
          <w:rFonts w:hint="eastAsia" w:ascii="宋体" w:hAnsi="宋体"/>
          <w:sz w:val="24"/>
        </w:rPr>
        <w:t>5. 评标委员会综合评定出各投标人的排名顺序。</w:t>
      </w:r>
    </w:p>
    <w:p>
      <w:pPr>
        <w:adjustRightInd w:val="0"/>
        <w:snapToGrid w:val="0"/>
        <w:spacing w:line="400" w:lineRule="exact"/>
        <w:jc w:val="left"/>
        <w:rPr>
          <w:rFonts w:ascii="宋体" w:hAnsi="宋体"/>
          <w:b/>
          <w:sz w:val="24"/>
        </w:rPr>
      </w:pPr>
      <w:r>
        <w:rPr>
          <w:rFonts w:hint="eastAsia" w:ascii="宋体" w:hAnsi="宋体"/>
          <w:b/>
          <w:sz w:val="24"/>
          <w:lang w:eastAsia="zh-CN"/>
        </w:rPr>
        <w:t>二</w:t>
      </w:r>
      <w:r>
        <w:rPr>
          <w:rFonts w:hint="eastAsia" w:ascii="宋体" w:hAnsi="宋体"/>
          <w:b/>
          <w:sz w:val="24"/>
        </w:rPr>
        <w:t>、评标程序</w:t>
      </w:r>
    </w:p>
    <w:p>
      <w:pPr>
        <w:numPr>
          <w:ilvl w:val="0"/>
          <w:numId w:val="0"/>
        </w:numPr>
        <w:adjustRightInd w:val="0"/>
        <w:snapToGrid w:val="0"/>
        <w:spacing w:line="400" w:lineRule="exact"/>
        <w:ind w:left="525" w:leftChars="0"/>
        <w:jc w:val="left"/>
        <w:rPr>
          <w:rFonts w:ascii="宋体" w:hAnsi="宋体"/>
          <w:b/>
          <w:sz w:val="24"/>
        </w:rPr>
      </w:pPr>
      <w:r>
        <w:rPr>
          <w:rFonts w:hint="eastAsia" w:ascii="宋体" w:hAnsi="宋体"/>
          <w:b/>
          <w:sz w:val="24"/>
          <w:lang w:eastAsia="zh-CN"/>
        </w:rPr>
        <w:t>（一）</w:t>
      </w:r>
      <w:r>
        <w:rPr>
          <w:rFonts w:hint="eastAsia" w:ascii="宋体" w:hAnsi="宋体"/>
          <w:b/>
          <w:sz w:val="24"/>
        </w:rPr>
        <w:t>初步评审</w:t>
      </w:r>
    </w:p>
    <w:p>
      <w:pPr>
        <w:adjustRightInd w:val="0"/>
        <w:snapToGrid w:val="0"/>
        <w:spacing w:line="400" w:lineRule="exact"/>
        <w:ind w:firstLine="480" w:firstLineChars="200"/>
        <w:jc w:val="left"/>
        <w:rPr>
          <w:rFonts w:ascii="宋体" w:hAnsi="宋体"/>
          <w:sz w:val="24"/>
        </w:rPr>
      </w:pPr>
      <w:r>
        <w:rPr>
          <w:rFonts w:hint="eastAsia" w:ascii="宋体" w:hAnsi="宋体"/>
          <w:sz w:val="24"/>
        </w:rPr>
        <w:t>评委会成员依据招标文件的要求，对所有投标人提交的投标文件进行初步评审，初步评审包括资格评审和符合性评审，以判断投标文件是否存在重大偏离或保留，是否实质上响应了招标文件的要求。经初步评审合格的投标文件，才能进入详细评审。</w:t>
      </w:r>
    </w:p>
    <w:p>
      <w:pPr>
        <w:adjustRightInd w:val="0"/>
        <w:snapToGrid w:val="0"/>
        <w:spacing w:line="400" w:lineRule="exact"/>
        <w:ind w:firstLine="480" w:firstLineChars="200"/>
        <w:jc w:val="left"/>
        <w:rPr>
          <w:rFonts w:ascii="宋体" w:hAnsi="宋体"/>
          <w:sz w:val="24"/>
        </w:rPr>
      </w:pPr>
      <w:r>
        <w:rPr>
          <w:rFonts w:hint="eastAsia" w:ascii="宋体" w:hAnsi="宋体"/>
          <w:sz w:val="24"/>
        </w:rPr>
        <w:t>1.1评审指标如下：</w:t>
      </w:r>
      <w:r>
        <w:rPr>
          <w:rFonts w:ascii="宋体" w:hAnsi="宋体"/>
          <w:sz w:val="24"/>
        </w:rPr>
        <w:t xml:space="preserve"> </w:t>
      </w:r>
    </w:p>
    <w:tbl>
      <w:tblPr>
        <w:tblStyle w:val="7"/>
        <w:tblW w:w="9837" w:type="dxa"/>
        <w:jc w:val="center"/>
        <w:tblBorders>
          <w:top w:val="single" w:color="auto" w:sz="2" w:space="0"/>
          <w:left w:val="single" w:color="auto" w:sz="2" w:space="0"/>
          <w:bottom w:val="single" w:color="auto" w:sz="8"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01"/>
        <w:gridCol w:w="784"/>
        <w:gridCol w:w="2910"/>
        <w:gridCol w:w="5342"/>
      </w:tblGrid>
      <w:tr>
        <w:tblPrEx>
          <w:tblBorders>
            <w:top w:val="single" w:color="auto" w:sz="2" w:space="0"/>
            <w:left w:val="single" w:color="auto" w:sz="2" w:space="0"/>
            <w:bottom w:val="single" w:color="auto" w:sz="8"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6" w:hRule="atLeast"/>
          <w:jc w:val="center"/>
        </w:trPr>
        <w:tc>
          <w:tcPr>
            <w:tcW w:w="801" w:type="dxa"/>
            <w:tcBorders>
              <w:right w:val="single" w:color="auto" w:sz="4" w:space="0"/>
            </w:tcBorders>
            <w:noWrap w:val="0"/>
            <w:vAlign w:val="center"/>
          </w:tcPr>
          <w:p>
            <w:pPr>
              <w:autoSpaceDE w:val="0"/>
              <w:autoSpaceDN w:val="0"/>
              <w:snapToGrid w:val="0"/>
              <w:spacing w:line="360" w:lineRule="exact"/>
              <w:jc w:val="center"/>
              <w:rPr>
                <w:rFonts w:ascii="宋体" w:hAnsi="宋体"/>
                <w:color w:val="000000"/>
                <w:kern w:val="0"/>
                <w:sz w:val="24"/>
              </w:rPr>
            </w:pPr>
            <w:r>
              <w:rPr>
                <w:rFonts w:hint="eastAsia" w:ascii="宋体" w:hAnsi="宋体"/>
                <w:color w:val="000000"/>
                <w:kern w:val="0"/>
                <w:sz w:val="24"/>
              </w:rPr>
              <w:t>序号</w:t>
            </w:r>
          </w:p>
        </w:tc>
        <w:tc>
          <w:tcPr>
            <w:tcW w:w="784" w:type="dxa"/>
            <w:tcBorders>
              <w:left w:val="single" w:color="auto" w:sz="4" w:space="0"/>
            </w:tcBorders>
            <w:noWrap w:val="0"/>
            <w:vAlign w:val="center"/>
          </w:tcPr>
          <w:p>
            <w:pPr>
              <w:autoSpaceDE w:val="0"/>
              <w:autoSpaceDN w:val="0"/>
              <w:snapToGrid w:val="0"/>
              <w:spacing w:line="360" w:lineRule="exact"/>
              <w:jc w:val="center"/>
              <w:rPr>
                <w:rFonts w:ascii="宋体" w:hAnsi="宋体"/>
                <w:color w:val="000000"/>
                <w:kern w:val="0"/>
                <w:sz w:val="24"/>
              </w:rPr>
            </w:pPr>
            <w:r>
              <w:rPr>
                <w:rFonts w:hint="eastAsia" w:ascii="宋体" w:hAnsi="宋体"/>
                <w:color w:val="000000"/>
                <w:kern w:val="0"/>
                <w:sz w:val="24"/>
              </w:rPr>
              <w:t>内容</w:t>
            </w:r>
          </w:p>
        </w:tc>
        <w:tc>
          <w:tcPr>
            <w:tcW w:w="2910" w:type="dxa"/>
            <w:noWrap w:val="0"/>
            <w:vAlign w:val="center"/>
          </w:tcPr>
          <w:p>
            <w:pPr>
              <w:autoSpaceDE w:val="0"/>
              <w:autoSpaceDN w:val="0"/>
              <w:snapToGrid w:val="0"/>
              <w:spacing w:line="360" w:lineRule="exact"/>
              <w:jc w:val="center"/>
              <w:rPr>
                <w:rFonts w:ascii="宋体" w:hAnsi="宋体"/>
                <w:color w:val="000000"/>
                <w:kern w:val="0"/>
                <w:sz w:val="24"/>
              </w:rPr>
            </w:pPr>
            <w:r>
              <w:rPr>
                <w:rFonts w:hint="eastAsia" w:ascii="宋体" w:hAnsi="宋体"/>
                <w:color w:val="000000"/>
                <w:kern w:val="0"/>
                <w:sz w:val="24"/>
              </w:rPr>
              <w:t>评审因素</w:t>
            </w:r>
          </w:p>
        </w:tc>
        <w:tc>
          <w:tcPr>
            <w:tcW w:w="5342" w:type="dxa"/>
            <w:noWrap w:val="0"/>
            <w:vAlign w:val="center"/>
          </w:tcPr>
          <w:p>
            <w:pPr>
              <w:autoSpaceDE w:val="0"/>
              <w:autoSpaceDN w:val="0"/>
              <w:snapToGrid w:val="0"/>
              <w:spacing w:line="360" w:lineRule="exact"/>
              <w:jc w:val="center"/>
              <w:rPr>
                <w:rFonts w:ascii="宋体" w:hAnsi="宋体"/>
                <w:color w:val="000000"/>
                <w:kern w:val="0"/>
                <w:sz w:val="24"/>
              </w:rPr>
            </w:pPr>
            <w:r>
              <w:rPr>
                <w:rFonts w:hint="eastAsia" w:ascii="宋体" w:hAnsi="宋体"/>
                <w:color w:val="000000"/>
                <w:kern w:val="0"/>
                <w:sz w:val="24"/>
              </w:rPr>
              <w:t>评审标准</w:t>
            </w:r>
          </w:p>
        </w:tc>
      </w:tr>
      <w:tr>
        <w:tblPrEx>
          <w:tblBorders>
            <w:top w:val="single" w:color="auto" w:sz="2" w:space="0"/>
            <w:left w:val="single" w:color="auto" w:sz="2" w:space="0"/>
            <w:bottom w:val="single" w:color="auto" w:sz="8"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48" w:hRule="atLeast"/>
          <w:jc w:val="center"/>
        </w:trPr>
        <w:tc>
          <w:tcPr>
            <w:tcW w:w="801" w:type="dxa"/>
            <w:vMerge w:val="restart"/>
            <w:tcBorders>
              <w:right w:val="single" w:color="auto" w:sz="4" w:space="0"/>
            </w:tcBorders>
            <w:noWrap w:val="0"/>
            <w:vAlign w:val="center"/>
          </w:tcPr>
          <w:p>
            <w:pPr>
              <w:autoSpaceDE w:val="0"/>
              <w:autoSpaceDN w:val="0"/>
              <w:snapToGrid w:val="0"/>
              <w:spacing w:line="360" w:lineRule="auto"/>
              <w:jc w:val="center"/>
              <w:rPr>
                <w:rFonts w:ascii="宋体" w:hAnsi="宋体"/>
                <w:color w:val="000000"/>
                <w:kern w:val="0"/>
                <w:szCs w:val="21"/>
              </w:rPr>
            </w:pPr>
            <w:r>
              <w:rPr>
                <w:rFonts w:hint="eastAsia" w:ascii="宋体" w:hAnsi="宋体"/>
                <w:color w:val="000000"/>
                <w:kern w:val="0"/>
                <w:szCs w:val="21"/>
              </w:rPr>
              <w:t>1</w:t>
            </w:r>
          </w:p>
        </w:tc>
        <w:tc>
          <w:tcPr>
            <w:tcW w:w="784" w:type="dxa"/>
            <w:vMerge w:val="restart"/>
            <w:tcBorders>
              <w:left w:val="single" w:color="auto" w:sz="4" w:space="0"/>
            </w:tcBorders>
            <w:noWrap w:val="0"/>
            <w:vAlign w:val="center"/>
          </w:tcPr>
          <w:p>
            <w:pPr>
              <w:autoSpaceDE w:val="0"/>
              <w:autoSpaceDN w:val="0"/>
              <w:snapToGrid w:val="0"/>
              <w:spacing w:line="360" w:lineRule="auto"/>
              <w:jc w:val="center"/>
              <w:rPr>
                <w:rFonts w:ascii="宋体" w:hAnsi="宋体"/>
                <w:color w:val="000000"/>
                <w:kern w:val="0"/>
                <w:szCs w:val="21"/>
              </w:rPr>
            </w:pPr>
          </w:p>
          <w:p>
            <w:pPr>
              <w:autoSpaceDE w:val="0"/>
              <w:autoSpaceDN w:val="0"/>
              <w:snapToGrid w:val="0"/>
              <w:spacing w:line="360" w:lineRule="auto"/>
              <w:jc w:val="center"/>
              <w:rPr>
                <w:rFonts w:ascii="宋体" w:hAnsi="宋体"/>
                <w:color w:val="000000"/>
                <w:kern w:val="0"/>
                <w:szCs w:val="21"/>
              </w:rPr>
            </w:pPr>
            <w:r>
              <w:rPr>
                <w:rFonts w:hint="eastAsia" w:ascii="宋体" w:hAnsi="宋体"/>
                <w:color w:val="000000"/>
                <w:kern w:val="0"/>
                <w:szCs w:val="21"/>
              </w:rPr>
              <w:t>资</w:t>
            </w:r>
          </w:p>
          <w:p>
            <w:pPr>
              <w:autoSpaceDE w:val="0"/>
              <w:autoSpaceDN w:val="0"/>
              <w:snapToGrid w:val="0"/>
              <w:spacing w:line="360" w:lineRule="auto"/>
              <w:jc w:val="center"/>
              <w:rPr>
                <w:rFonts w:ascii="宋体" w:hAnsi="宋体"/>
                <w:color w:val="000000"/>
                <w:kern w:val="0"/>
                <w:szCs w:val="21"/>
              </w:rPr>
            </w:pPr>
            <w:r>
              <w:rPr>
                <w:rFonts w:hint="eastAsia" w:ascii="宋体" w:hAnsi="宋体"/>
                <w:color w:val="000000"/>
                <w:kern w:val="0"/>
                <w:szCs w:val="21"/>
              </w:rPr>
              <w:t>格</w:t>
            </w:r>
          </w:p>
          <w:p>
            <w:pPr>
              <w:autoSpaceDE w:val="0"/>
              <w:autoSpaceDN w:val="0"/>
              <w:snapToGrid w:val="0"/>
              <w:spacing w:line="360" w:lineRule="auto"/>
              <w:jc w:val="center"/>
              <w:rPr>
                <w:rFonts w:ascii="宋体" w:hAnsi="宋体"/>
                <w:color w:val="000000"/>
                <w:kern w:val="0"/>
                <w:szCs w:val="21"/>
              </w:rPr>
            </w:pPr>
            <w:r>
              <w:rPr>
                <w:rFonts w:hint="eastAsia" w:ascii="宋体" w:hAnsi="宋体"/>
                <w:color w:val="000000"/>
                <w:kern w:val="0"/>
                <w:szCs w:val="21"/>
              </w:rPr>
              <w:t>评</w:t>
            </w:r>
          </w:p>
          <w:p>
            <w:pPr>
              <w:autoSpaceDE w:val="0"/>
              <w:autoSpaceDN w:val="0"/>
              <w:snapToGrid w:val="0"/>
              <w:spacing w:line="360" w:lineRule="auto"/>
              <w:jc w:val="center"/>
              <w:rPr>
                <w:rFonts w:ascii="宋体" w:hAnsi="宋体"/>
                <w:color w:val="000000"/>
                <w:kern w:val="0"/>
                <w:szCs w:val="21"/>
              </w:rPr>
            </w:pPr>
            <w:r>
              <w:rPr>
                <w:rFonts w:hint="eastAsia" w:ascii="宋体" w:hAnsi="宋体"/>
                <w:color w:val="000000"/>
                <w:kern w:val="0"/>
                <w:szCs w:val="21"/>
              </w:rPr>
              <w:t>审</w:t>
            </w:r>
          </w:p>
          <w:p>
            <w:pPr>
              <w:autoSpaceDE w:val="0"/>
              <w:autoSpaceDN w:val="0"/>
              <w:snapToGrid w:val="0"/>
              <w:spacing w:line="360" w:lineRule="auto"/>
              <w:jc w:val="center"/>
              <w:rPr>
                <w:rFonts w:ascii="宋体" w:hAnsi="宋体"/>
                <w:color w:val="000000"/>
                <w:kern w:val="0"/>
                <w:szCs w:val="21"/>
              </w:rPr>
            </w:pPr>
            <w:r>
              <w:rPr>
                <w:rFonts w:hint="eastAsia" w:ascii="宋体" w:hAnsi="宋体"/>
                <w:color w:val="000000"/>
                <w:kern w:val="0"/>
                <w:szCs w:val="21"/>
              </w:rPr>
              <w:t>标</w:t>
            </w:r>
          </w:p>
          <w:p>
            <w:pPr>
              <w:autoSpaceDE w:val="0"/>
              <w:autoSpaceDN w:val="0"/>
              <w:snapToGrid w:val="0"/>
              <w:spacing w:line="360" w:lineRule="auto"/>
              <w:jc w:val="center"/>
              <w:rPr>
                <w:rFonts w:ascii="宋体" w:hAnsi="宋体"/>
                <w:color w:val="000000"/>
                <w:kern w:val="0"/>
                <w:szCs w:val="21"/>
              </w:rPr>
            </w:pPr>
            <w:r>
              <w:rPr>
                <w:rFonts w:hint="eastAsia" w:ascii="宋体" w:hAnsi="宋体"/>
                <w:color w:val="000000"/>
                <w:kern w:val="0"/>
                <w:szCs w:val="21"/>
              </w:rPr>
              <w:t>准</w:t>
            </w:r>
          </w:p>
        </w:tc>
        <w:tc>
          <w:tcPr>
            <w:tcW w:w="2910" w:type="dxa"/>
            <w:noWrap w:val="0"/>
            <w:vAlign w:val="center"/>
          </w:tcPr>
          <w:p>
            <w:pPr>
              <w:spacing w:line="360" w:lineRule="exact"/>
              <w:rPr>
                <w:rFonts w:ascii="宋体" w:hAnsi="宋体"/>
                <w:szCs w:val="21"/>
              </w:rPr>
            </w:pPr>
            <w:r>
              <w:rPr>
                <w:rFonts w:hint="eastAsia" w:ascii="宋体" w:hAnsi="宋体"/>
                <w:szCs w:val="21"/>
              </w:rPr>
              <w:t>营业执照（副本复印件）</w:t>
            </w:r>
          </w:p>
        </w:tc>
        <w:tc>
          <w:tcPr>
            <w:tcW w:w="5342" w:type="dxa"/>
            <w:noWrap w:val="0"/>
            <w:vAlign w:val="center"/>
          </w:tcPr>
          <w:p>
            <w:pPr>
              <w:widowControl/>
              <w:spacing w:line="360" w:lineRule="exact"/>
              <w:rPr>
                <w:rFonts w:ascii="宋体" w:hAnsi="宋体"/>
                <w:szCs w:val="21"/>
              </w:rPr>
            </w:pPr>
            <w:r>
              <w:rPr>
                <w:rFonts w:hint="eastAsia" w:ascii="宋体" w:hAnsi="宋体"/>
                <w:szCs w:val="21"/>
              </w:rPr>
              <w:t>有效期内</w:t>
            </w:r>
          </w:p>
        </w:tc>
      </w:tr>
      <w:tr>
        <w:tblPrEx>
          <w:tblBorders>
            <w:top w:val="single" w:color="auto" w:sz="2" w:space="0"/>
            <w:left w:val="single" w:color="auto" w:sz="2" w:space="0"/>
            <w:bottom w:val="single" w:color="auto" w:sz="8"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58" w:hRule="atLeast"/>
          <w:jc w:val="center"/>
        </w:trPr>
        <w:tc>
          <w:tcPr>
            <w:tcW w:w="801" w:type="dxa"/>
            <w:vMerge w:val="continue"/>
            <w:tcBorders>
              <w:right w:val="single" w:color="auto" w:sz="4" w:space="0"/>
            </w:tcBorders>
            <w:noWrap w:val="0"/>
            <w:vAlign w:val="center"/>
          </w:tcPr>
          <w:p>
            <w:pPr>
              <w:autoSpaceDE w:val="0"/>
              <w:autoSpaceDN w:val="0"/>
              <w:snapToGrid w:val="0"/>
              <w:spacing w:line="360" w:lineRule="auto"/>
              <w:ind w:firstLine="265"/>
              <w:jc w:val="center"/>
              <w:rPr>
                <w:rFonts w:ascii="宋体" w:hAnsi="宋体"/>
                <w:color w:val="000000"/>
                <w:kern w:val="0"/>
                <w:szCs w:val="21"/>
              </w:rPr>
            </w:pPr>
          </w:p>
        </w:tc>
        <w:tc>
          <w:tcPr>
            <w:tcW w:w="784" w:type="dxa"/>
            <w:vMerge w:val="continue"/>
            <w:tcBorders>
              <w:left w:val="single" w:color="auto" w:sz="4" w:space="0"/>
            </w:tcBorders>
            <w:noWrap w:val="0"/>
            <w:vAlign w:val="center"/>
          </w:tcPr>
          <w:p>
            <w:pPr>
              <w:autoSpaceDE w:val="0"/>
              <w:autoSpaceDN w:val="0"/>
              <w:snapToGrid w:val="0"/>
              <w:spacing w:line="360" w:lineRule="auto"/>
              <w:ind w:firstLine="265"/>
              <w:jc w:val="center"/>
              <w:rPr>
                <w:rFonts w:ascii="宋体" w:hAnsi="宋体"/>
                <w:color w:val="000000"/>
                <w:kern w:val="0"/>
                <w:szCs w:val="21"/>
              </w:rPr>
            </w:pPr>
          </w:p>
        </w:tc>
        <w:tc>
          <w:tcPr>
            <w:tcW w:w="2910" w:type="dxa"/>
            <w:noWrap w:val="0"/>
            <w:vAlign w:val="center"/>
          </w:tcPr>
          <w:p>
            <w:pPr>
              <w:spacing w:line="360" w:lineRule="exact"/>
              <w:rPr>
                <w:rFonts w:hint="eastAsia" w:ascii="宋体" w:hAnsi="宋体"/>
                <w:color w:val="000000"/>
                <w:szCs w:val="21"/>
              </w:rPr>
            </w:pPr>
            <w:r>
              <w:rPr>
                <w:rFonts w:hint="eastAsia" w:ascii="宋体" w:hAnsi="宋体"/>
                <w:color w:val="000000"/>
                <w:szCs w:val="21"/>
              </w:rPr>
              <w:t>医疗器械生产许可证（复印件）</w:t>
            </w:r>
          </w:p>
        </w:tc>
        <w:tc>
          <w:tcPr>
            <w:tcW w:w="5342" w:type="dxa"/>
            <w:noWrap w:val="0"/>
            <w:vAlign w:val="center"/>
          </w:tcPr>
          <w:p>
            <w:pPr>
              <w:spacing w:line="360" w:lineRule="exact"/>
              <w:rPr>
                <w:rFonts w:hint="eastAsia" w:ascii="宋体" w:hAnsi="宋体"/>
                <w:color w:val="000000"/>
                <w:szCs w:val="21"/>
              </w:rPr>
            </w:pPr>
            <w:r>
              <w:rPr>
                <w:rFonts w:hint="eastAsia" w:ascii="宋体" w:hAnsi="宋体"/>
                <w:color w:val="000000"/>
                <w:szCs w:val="21"/>
              </w:rPr>
              <w:t xml:space="preserve">有效期内 </w:t>
            </w:r>
            <w:r>
              <w:rPr>
                <w:rFonts w:hint="eastAsia" w:ascii="宋体" w:hAnsi="宋体"/>
                <w:color w:val="000000"/>
                <w:szCs w:val="21"/>
                <w:lang w:eastAsia="zh-CN"/>
              </w:rPr>
              <w:t>，须与所投产品范围一致</w:t>
            </w:r>
          </w:p>
        </w:tc>
      </w:tr>
      <w:tr>
        <w:tblPrEx>
          <w:tblBorders>
            <w:top w:val="single" w:color="auto" w:sz="2" w:space="0"/>
            <w:left w:val="single" w:color="auto" w:sz="2" w:space="0"/>
            <w:bottom w:val="single" w:color="auto" w:sz="8"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58" w:hRule="atLeast"/>
          <w:jc w:val="center"/>
        </w:trPr>
        <w:tc>
          <w:tcPr>
            <w:tcW w:w="801" w:type="dxa"/>
            <w:vMerge w:val="continue"/>
            <w:tcBorders>
              <w:right w:val="single" w:color="auto" w:sz="4" w:space="0"/>
            </w:tcBorders>
            <w:noWrap w:val="0"/>
            <w:vAlign w:val="center"/>
          </w:tcPr>
          <w:p>
            <w:pPr>
              <w:spacing w:line="360" w:lineRule="exact"/>
            </w:pPr>
          </w:p>
        </w:tc>
        <w:tc>
          <w:tcPr>
            <w:tcW w:w="784" w:type="dxa"/>
            <w:vMerge w:val="continue"/>
            <w:tcBorders>
              <w:left w:val="single" w:color="auto" w:sz="4" w:space="0"/>
            </w:tcBorders>
            <w:noWrap w:val="0"/>
            <w:vAlign w:val="center"/>
          </w:tcPr>
          <w:p>
            <w:pPr>
              <w:spacing w:line="360" w:lineRule="exact"/>
            </w:pPr>
          </w:p>
        </w:tc>
        <w:tc>
          <w:tcPr>
            <w:tcW w:w="2910" w:type="dxa"/>
            <w:noWrap w:val="0"/>
            <w:vAlign w:val="center"/>
          </w:tcPr>
          <w:p>
            <w:pPr>
              <w:spacing w:line="360" w:lineRule="exact"/>
              <w:rPr>
                <w:rFonts w:hint="eastAsia" w:ascii="宋体" w:hAnsi="宋体"/>
                <w:color w:val="000000"/>
                <w:szCs w:val="21"/>
              </w:rPr>
            </w:pPr>
            <w:r>
              <w:rPr>
                <w:rFonts w:hint="eastAsia" w:ascii="宋体" w:hAnsi="宋体"/>
                <w:color w:val="000000"/>
                <w:szCs w:val="21"/>
              </w:rPr>
              <w:t>医疗器械经营许可证（复印件）</w:t>
            </w:r>
          </w:p>
        </w:tc>
        <w:tc>
          <w:tcPr>
            <w:tcW w:w="5342" w:type="dxa"/>
            <w:noWrap w:val="0"/>
            <w:vAlign w:val="center"/>
          </w:tcPr>
          <w:p>
            <w:pPr>
              <w:spacing w:line="360" w:lineRule="exact"/>
              <w:rPr>
                <w:rFonts w:hint="eastAsia" w:ascii="宋体" w:hAnsi="宋体"/>
                <w:color w:val="000000"/>
                <w:sz w:val="24"/>
              </w:rPr>
            </w:pPr>
            <w:r>
              <w:rPr>
                <w:rFonts w:hint="eastAsia" w:ascii="宋体" w:hAnsi="宋体"/>
                <w:color w:val="000000"/>
                <w:szCs w:val="21"/>
              </w:rPr>
              <w:t>有效期内</w:t>
            </w:r>
            <w:r>
              <w:rPr>
                <w:rFonts w:hint="eastAsia" w:ascii="宋体" w:hAnsi="宋体"/>
                <w:color w:val="000000"/>
                <w:sz w:val="24"/>
              </w:rPr>
              <w:t xml:space="preserve"> </w:t>
            </w:r>
            <w:r>
              <w:rPr>
                <w:rFonts w:hint="eastAsia" w:ascii="宋体" w:hAnsi="宋体"/>
                <w:color w:val="000000"/>
                <w:sz w:val="24"/>
                <w:lang w:eastAsia="zh-CN"/>
              </w:rPr>
              <w:t>，</w:t>
            </w:r>
            <w:r>
              <w:rPr>
                <w:rFonts w:hint="eastAsia" w:ascii="宋体" w:hAnsi="宋体"/>
                <w:color w:val="000000"/>
                <w:szCs w:val="21"/>
                <w:lang w:eastAsia="zh-CN"/>
              </w:rPr>
              <w:t>须与所投产品范围一致</w:t>
            </w:r>
          </w:p>
        </w:tc>
      </w:tr>
      <w:tr>
        <w:tblPrEx>
          <w:tblBorders>
            <w:top w:val="single" w:color="auto" w:sz="2" w:space="0"/>
            <w:left w:val="single" w:color="auto" w:sz="2" w:space="0"/>
            <w:bottom w:val="single" w:color="auto" w:sz="8"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58" w:hRule="atLeast"/>
          <w:jc w:val="center"/>
        </w:trPr>
        <w:tc>
          <w:tcPr>
            <w:tcW w:w="801" w:type="dxa"/>
            <w:vMerge w:val="continue"/>
            <w:tcBorders>
              <w:right w:val="single" w:color="auto" w:sz="4" w:space="0"/>
            </w:tcBorders>
            <w:noWrap w:val="0"/>
            <w:vAlign w:val="center"/>
          </w:tcPr>
          <w:p>
            <w:pPr>
              <w:spacing w:line="360" w:lineRule="exact"/>
              <w:rPr>
                <w:rFonts w:hint="eastAsia" w:ascii="宋体" w:hAnsi="宋体"/>
                <w:color w:val="000000"/>
                <w:sz w:val="24"/>
              </w:rPr>
            </w:pPr>
          </w:p>
        </w:tc>
        <w:tc>
          <w:tcPr>
            <w:tcW w:w="784" w:type="dxa"/>
            <w:vMerge w:val="continue"/>
            <w:tcBorders>
              <w:left w:val="single" w:color="auto" w:sz="4" w:space="0"/>
            </w:tcBorders>
            <w:noWrap w:val="0"/>
            <w:vAlign w:val="center"/>
          </w:tcPr>
          <w:p>
            <w:pPr>
              <w:spacing w:line="360" w:lineRule="exact"/>
              <w:rPr>
                <w:rFonts w:hint="eastAsia" w:ascii="宋体" w:hAnsi="宋体"/>
                <w:color w:val="000000"/>
                <w:sz w:val="24"/>
              </w:rPr>
            </w:pPr>
          </w:p>
        </w:tc>
        <w:tc>
          <w:tcPr>
            <w:tcW w:w="2910" w:type="dxa"/>
            <w:noWrap w:val="0"/>
            <w:vAlign w:val="center"/>
          </w:tcPr>
          <w:p>
            <w:pPr>
              <w:spacing w:line="360" w:lineRule="exact"/>
              <w:rPr>
                <w:rFonts w:hint="eastAsia" w:ascii="宋体" w:hAnsi="宋体"/>
                <w:color w:val="000000"/>
                <w:szCs w:val="21"/>
              </w:rPr>
            </w:pPr>
            <w:r>
              <w:rPr>
                <w:rFonts w:hint="eastAsia" w:ascii="宋体" w:hAnsi="宋体"/>
                <w:color w:val="000000"/>
                <w:szCs w:val="21"/>
              </w:rPr>
              <w:t>医疗器械注册证</w:t>
            </w:r>
            <w:r>
              <w:rPr>
                <w:rFonts w:hint="eastAsia" w:ascii="宋体" w:hAnsi="宋体"/>
                <w:color w:val="000000"/>
                <w:sz w:val="21"/>
                <w:szCs w:val="21"/>
              </w:rPr>
              <w:t>（复印件）</w:t>
            </w:r>
          </w:p>
        </w:tc>
        <w:tc>
          <w:tcPr>
            <w:tcW w:w="5342" w:type="dxa"/>
            <w:noWrap w:val="0"/>
            <w:vAlign w:val="center"/>
          </w:tcPr>
          <w:p>
            <w:pPr>
              <w:spacing w:line="360" w:lineRule="exact"/>
              <w:rPr>
                <w:rFonts w:hint="eastAsia" w:ascii="宋体" w:hAnsi="宋体"/>
                <w:color w:val="000000"/>
                <w:sz w:val="24"/>
              </w:rPr>
            </w:pPr>
            <w:r>
              <w:rPr>
                <w:rFonts w:hint="eastAsia" w:ascii="宋体" w:hAnsi="宋体"/>
                <w:color w:val="000000"/>
                <w:szCs w:val="21"/>
              </w:rPr>
              <w:t>有效期内，</w:t>
            </w:r>
            <w:r>
              <w:rPr>
                <w:rFonts w:hint="eastAsia" w:ascii="宋体" w:hAnsi="宋体"/>
                <w:color w:val="000000"/>
                <w:szCs w:val="21"/>
                <w:lang w:eastAsia="zh-CN"/>
              </w:rPr>
              <w:t>须与所投产品范围一致，</w:t>
            </w:r>
            <w:r>
              <w:rPr>
                <w:rFonts w:hint="eastAsia" w:ascii="宋体" w:hAnsi="宋体"/>
                <w:color w:val="000000"/>
                <w:szCs w:val="21"/>
              </w:rPr>
              <w:t>符合投标人须知前附表要求</w:t>
            </w:r>
          </w:p>
        </w:tc>
      </w:tr>
      <w:tr>
        <w:tblPrEx>
          <w:tblBorders>
            <w:top w:val="single" w:color="auto" w:sz="2" w:space="0"/>
            <w:left w:val="single" w:color="auto" w:sz="2" w:space="0"/>
            <w:bottom w:val="single" w:color="auto" w:sz="8"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58" w:hRule="atLeast"/>
          <w:jc w:val="center"/>
        </w:trPr>
        <w:tc>
          <w:tcPr>
            <w:tcW w:w="801" w:type="dxa"/>
            <w:vMerge w:val="continue"/>
            <w:tcBorders>
              <w:right w:val="single" w:color="auto" w:sz="4" w:space="0"/>
            </w:tcBorders>
            <w:noWrap w:val="0"/>
            <w:vAlign w:val="center"/>
          </w:tcPr>
          <w:p>
            <w:pPr>
              <w:spacing w:line="360" w:lineRule="exact"/>
              <w:rPr>
                <w:rFonts w:hint="eastAsia" w:ascii="宋体" w:hAnsi="宋体"/>
                <w:color w:val="000000"/>
                <w:sz w:val="24"/>
              </w:rPr>
            </w:pPr>
          </w:p>
        </w:tc>
        <w:tc>
          <w:tcPr>
            <w:tcW w:w="784" w:type="dxa"/>
            <w:vMerge w:val="continue"/>
            <w:tcBorders>
              <w:left w:val="single" w:color="auto" w:sz="4" w:space="0"/>
            </w:tcBorders>
            <w:noWrap w:val="0"/>
            <w:vAlign w:val="center"/>
          </w:tcPr>
          <w:p>
            <w:pPr>
              <w:spacing w:line="360" w:lineRule="exact"/>
              <w:rPr>
                <w:rFonts w:hint="eastAsia" w:ascii="宋体" w:hAnsi="宋体"/>
                <w:color w:val="000000"/>
                <w:sz w:val="24"/>
              </w:rPr>
            </w:pPr>
          </w:p>
        </w:tc>
        <w:tc>
          <w:tcPr>
            <w:tcW w:w="2910" w:type="dxa"/>
            <w:noWrap w:val="0"/>
            <w:vAlign w:val="center"/>
          </w:tcPr>
          <w:p>
            <w:pPr>
              <w:spacing w:line="360" w:lineRule="exact"/>
              <w:rPr>
                <w:rFonts w:hint="eastAsia" w:ascii="宋体" w:hAnsi="宋体"/>
                <w:color w:val="000000"/>
                <w:sz w:val="21"/>
                <w:szCs w:val="21"/>
              </w:rPr>
            </w:pPr>
            <w:r>
              <w:rPr>
                <w:rFonts w:hint="eastAsia" w:ascii="宋体" w:hAnsi="宋体"/>
                <w:color w:val="000000"/>
                <w:sz w:val="21"/>
                <w:szCs w:val="21"/>
              </w:rPr>
              <w:t>生产商针对本项目的授权书</w:t>
            </w:r>
          </w:p>
          <w:p>
            <w:pPr>
              <w:spacing w:line="360" w:lineRule="exact"/>
              <w:rPr>
                <w:rFonts w:hint="eastAsia" w:ascii="宋体" w:hAnsi="宋体"/>
                <w:color w:val="000000"/>
                <w:sz w:val="21"/>
                <w:szCs w:val="21"/>
              </w:rPr>
            </w:pPr>
            <w:r>
              <w:rPr>
                <w:rFonts w:hint="eastAsia" w:ascii="宋体" w:hAnsi="宋体"/>
                <w:color w:val="000000"/>
                <w:sz w:val="21"/>
                <w:szCs w:val="21"/>
              </w:rPr>
              <w:t>（原件）</w:t>
            </w:r>
          </w:p>
        </w:tc>
        <w:tc>
          <w:tcPr>
            <w:tcW w:w="5342" w:type="dxa"/>
            <w:noWrap w:val="0"/>
            <w:vAlign w:val="center"/>
          </w:tcPr>
          <w:p>
            <w:pPr>
              <w:spacing w:line="360" w:lineRule="exact"/>
              <w:rPr>
                <w:rFonts w:hint="eastAsia" w:ascii="宋体" w:hAnsi="宋体"/>
                <w:color w:val="000000"/>
                <w:sz w:val="24"/>
              </w:rPr>
            </w:pPr>
            <w:r>
              <w:rPr>
                <w:rFonts w:hint="eastAsia" w:ascii="宋体" w:hAnsi="宋体"/>
                <w:color w:val="000000"/>
                <w:szCs w:val="21"/>
              </w:rPr>
              <w:t>代理商或经销商投标时提供</w:t>
            </w:r>
          </w:p>
        </w:tc>
      </w:tr>
      <w:tr>
        <w:tblPrEx>
          <w:tblBorders>
            <w:top w:val="single" w:color="auto" w:sz="2" w:space="0"/>
            <w:left w:val="single" w:color="auto" w:sz="2" w:space="0"/>
            <w:bottom w:val="single" w:color="auto" w:sz="8"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77" w:hRule="atLeast"/>
          <w:jc w:val="center"/>
        </w:trPr>
        <w:tc>
          <w:tcPr>
            <w:tcW w:w="801" w:type="dxa"/>
            <w:vMerge w:val="continue"/>
            <w:tcBorders>
              <w:right w:val="single" w:color="auto" w:sz="4" w:space="0"/>
            </w:tcBorders>
            <w:noWrap w:val="0"/>
            <w:vAlign w:val="center"/>
          </w:tcPr>
          <w:p>
            <w:pPr>
              <w:spacing w:line="360" w:lineRule="exact"/>
            </w:pPr>
          </w:p>
        </w:tc>
        <w:tc>
          <w:tcPr>
            <w:tcW w:w="784" w:type="dxa"/>
            <w:vMerge w:val="continue"/>
            <w:tcBorders>
              <w:left w:val="single" w:color="auto" w:sz="4" w:space="0"/>
            </w:tcBorders>
            <w:noWrap w:val="0"/>
            <w:vAlign w:val="center"/>
          </w:tcPr>
          <w:p>
            <w:pPr>
              <w:spacing w:line="360" w:lineRule="exact"/>
            </w:pPr>
          </w:p>
        </w:tc>
        <w:tc>
          <w:tcPr>
            <w:tcW w:w="2910" w:type="dxa"/>
            <w:noWrap w:val="0"/>
            <w:vAlign w:val="center"/>
          </w:tcPr>
          <w:p>
            <w:pPr>
              <w:spacing w:line="360" w:lineRule="exact"/>
              <w:rPr>
                <w:rFonts w:hint="eastAsia" w:ascii="宋体" w:hAnsi="宋体"/>
                <w:b/>
                <w:bCs/>
                <w:color w:val="000000"/>
                <w:sz w:val="21"/>
                <w:szCs w:val="21"/>
              </w:rPr>
            </w:pPr>
            <w:r>
              <w:rPr>
                <w:rFonts w:hint="eastAsia" w:ascii="宋体" w:hAnsi="宋体" w:eastAsia="宋体" w:cs="宋体"/>
                <w:i w:val="0"/>
                <w:caps w:val="0"/>
                <w:color w:val="2C2B2B"/>
                <w:spacing w:val="0"/>
                <w:sz w:val="21"/>
                <w:szCs w:val="21"/>
                <w:shd w:val="clear" w:color="auto" w:fill="FFFFFF"/>
              </w:rPr>
              <w:t>业绩</w:t>
            </w:r>
            <w:r>
              <w:rPr>
                <w:rFonts w:hint="eastAsia" w:ascii="宋体" w:hAnsi="宋体" w:eastAsia="宋体" w:cs="宋体"/>
                <w:i w:val="0"/>
                <w:caps w:val="0"/>
                <w:color w:val="2C2B2B"/>
                <w:spacing w:val="0"/>
                <w:sz w:val="21"/>
                <w:szCs w:val="21"/>
                <w:shd w:val="clear" w:color="auto" w:fill="FFFFFF"/>
                <w:lang w:eastAsia="zh-CN"/>
              </w:rPr>
              <w:t>材料</w:t>
            </w:r>
          </w:p>
        </w:tc>
        <w:tc>
          <w:tcPr>
            <w:tcW w:w="5342" w:type="dxa"/>
            <w:noWrap w:val="0"/>
            <w:vAlign w:val="center"/>
          </w:tcPr>
          <w:p>
            <w:pPr>
              <w:spacing w:line="360" w:lineRule="exact"/>
              <w:rPr>
                <w:rFonts w:hint="eastAsia" w:ascii="宋体" w:hAnsi="宋体" w:eastAsia="宋体"/>
                <w:color w:val="000000"/>
                <w:szCs w:val="21"/>
                <w:lang w:eastAsia="zh-CN"/>
              </w:rPr>
            </w:pPr>
            <w:r>
              <w:rPr>
                <w:rFonts w:hint="eastAsia" w:ascii="宋体" w:hAnsi="宋体"/>
                <w:color w:val="000000"/>
                <w:szCs w:val="21"/>
                <w:lang w:eastAsia="zh-CN"/>
              </w:rPr>
              <w:t>须符合招标公告投标人资格要求</w:t>
            </w:r>
          </w:p>
        </w:tc>
      </w:tr>
      <w:tr>
        <w:tblPrEx>
          <w:tblBorders>
            <w:top w:val="single" w:color="auto" w:sz="2" w:space="0"/>
            <w:left w:val="single" w:color="auto" w:sz="2" w:space="0"/>
            <w:bottom w:val="single" w:color="auto" w:sz="8"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797" w:hRule="atLeast"/>
          <w:jc w:val="center"/>
        </w:trPr>
        <w:tc>
          <w:tcPr>
            <w:tcW w:w="801" w:type="dxa"/>
            <w:vMerge w:val="continue"/>
            <w:tcBorders>
              <w:right w:val="single" w:color="auto" w:sz="4" w:space="0"/>
            </w:tcBorders>
            <w:noWrap w:val="0"/>
            <w:vAlign w:val="center"/>
          </w:tcPr>
          <w:p>
            <w:pPr>
              <w:autoSpaceDE w:val="0"/>
              <w:autoSpaceDN w:val="0"/>
              <w:snapToGrid w:val="0"/>
              <w:spacing w:line="360" w:lineRule="auto"/>
              <w:ind w:firstLine="265"/>
              <w:jc w:val="center"/>
              <w:rPr>
                <w:rFonts w:ascii="宋体" w:hAnsi="宋体"/>
                <w:color w:val="000000"/>
                <w:kern w:val="0"/>
                <w:szCs w:val="21"/>
              </w:rPr>
            </w:pPr>
          </w:p>
        </w:tc>
        <w:tc>
          <w:tcPr>
            <w:tcW w:w="784" w:type="dxa"/>
            <w:vMerge w:val="continue"/>
            <w:tcBorders>
              <w:left w:val="single" w:color="auto" w:sz="4" w:space="0"/>
            </w:tcBorders>
            <w:noWrap w:val="0"/>
            <w:vAlign w:val="center"/>
          </w:tcPr>
          <w:p>
            <w:pPr>
              <w:autoSpaceDE w:val="0"/>
              <w:autoSpaceDN w:val="0"/>
              <w:snapToGrid w:val="0"/>
              <w:spacing w:line="360" w:lineRule="auto"/>
              <w:ind w:firstLine="265"/>
              <w:jc w:val="center"/>
              <w:rPr>
                <w:rFonts w:ascii="宋体" w:hAnsi="宋体"/>
                <w:color w:val="000000"/>
                <w:kern w:val="0"/>
                <w:szCs w:val="21"/>
              </w:rPr>
            </w:pPr>
          </w:p>
        </w:tc>
        <w:tc>
          <w:tcPr>
            <w:tcW w:w="2910" w:type="dxa"/>
            <w:noWrap w:val="0"/>
            <w:vAlign w:val="center"/>
          </w:tcPr>
          <w:p>
            <w:pPr>
              <w:spacing w:line="360" w:lineRule="exact"/>
              <w:rPr>
                <w:rFonts w:ascii="宋体" w:hAnsi="宋体"/>
                <w:color w:val="000000"/>
                <w:sz w:val="21"/>
                <w:szCs w:val="21"/>
              </w:rPr>
            </w:pPr>
            <w:r>
              <w:rPr>
                <w:rFonts w:hint="eastAsia" w:ascii="宋体" w:hAnsi="宋体"/>
                <w:color w:val="000000"/>
                <w:sz w:val="21"/>
                <w:szCs w:val="21"/>
              </w:rPr>
              <w:t>符合《政府采购法》第二十二条规定的承诺书</w:t>
            </w:r>
          </w:p>
        </w:tc>
        <w:tc>
          <w:tcPr>
            <w:tcW w:w="5342" w:type="dxa"/>
            <w:noWrap w:val="0"/>
            <w:vAlign w:val="center"/>
          </w:tcPr>
          <w:p>
            <w:pPr>
              <w:spacing w:line="360" w:lineRule="exact"/>
              <w:rPr>
                <w:rFonts w:ascii="宋体" w:hAnsi="宋体" w:cs="宋体"/>
                <w:color w:val="000000"/>
                <w:kern w:val="0"/>
                <w:szCs w:val="21"/>
              </w:rPr>
            </w:pPr>
            <w:r>
              <w:rPr>
                <w:rFonts w:hint="eastAsia" w:ascii="宋体" w:hAnsi="宋体" w:cs="宋体"/>
                <w:color w:val="000000"/>
                <w:kern w:val="0"/>
                <w:szCs w:val="21"/>
              </w:rPr>
              <w:t>格式须符合招标文件要求</w:t>
            </w:r>
          </w:p>
        </w:tc>
      </w:tr>
      <w:tr>
        <w:tblPrEx>
          <w:tblBorders>
            <w:top w:val="single" w:color="auto" w:sz="2" w:space="0"/>
            <w:left w:val="single" w:color="auto" w:sz="2" w:space="0"/>
            <w:bottom w:val="single" w:color="auto" w:sz="8"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624" w:hRule="atLeast"/>
          <w:jc w:val="center"/>
        </w:trPr>
        <w:tc>
          <w:tcPr>
            <w:tcW w:w="801" w:type="dxa"/>
            <w:vMerge w:val="restart"/>
            <w:noWrap w:val="0"/>
            <w:vAlign w:val="center"/>
          </w:tcPr>
          <w:p>
            <w:pPr>
              <w:autoSpaceDE w:val="0"/>
              <w:autoSpaceDN w:val="0"/>
              <w:snapToGrid w:val="0"/>
              <w:spacing w:line="360" w:lineRule="auto"/>
              <w:jc w:val="center"/>
              <w:rPr>
                <w:rFonts w:ascii="宋体" w:hAnsi="宋体"/>
                <w:color w:val="000000"/>
                <w:kern w:val="0"/>
                <w:szCs w:val="21"/>
              </w:rPr>
            </w:pPr>
            <w:r>
              <w:rPr>
                <w:rFonts w:hint="eastAsia" w:ascii="宋体" w:hAnsi="宋体"/>
                <w:color w:val="000000"/>
                <w:kern w:val="0"/>
                <w:szCs w:val="21"/>
              </w:rPr>
              <w:t>2</w:t>
            </w:r>
          </w:p>
        </w:tc>
        <w:tc>
          <w:tcPr>
            <w:tcW w:w="784" w:type="dxa"/>
            <w:vMerge w:val="restart"/>
            <w:noWrap w:val="0"/>
            <w:vAlign w:val="center"/>
          </w:tcPr>
          <w:p>
            <w:pPr>
              <w:autoSpaceDE w:val="0"/>
              <w:autoSpaceDN w:val="0"/>
              <w:snapToGrid w:val="0"/>
              <w:spacing w:line="360" w:lineRule="auto"/>
              <w:ind w:firstLine="105" w:firstLineChars="50"/>
              <w:jc w:val="center"/>
              <w:rPr>
                <w:rFonts w:ascii="宋体" w:hAnsi="宋体"/>
                <w:color w:val="000000"/>
                <w:kern w:val="0"/>
                <w:szCs w:val="21"/>
              </w:rPr>
            </w:pPr>
            <w:r>
              <w:rPr>
                <w:rFonts w:hint="eastAsia" w:ascii="宋体" w:hAnsi="宋体"/>
                <w:color w:val="000000"/>
                <w:kern w:val="0"/>
                <w:szCs w:val="21"/>
              </w:rPr>
              <w:t>符</w:t>
            </w:r>
          </w:p>
          <w:p>
            <w:pPr>
              <w:autoSpaceDE w:val="0"/>
              <w:autoSpaceDN w:val="0"/>
              <w:snapToGrid w:val="0"/>
              <w:spacing w:line="360" w:lineRule="auto"/>
              <w:ind w:firstLine="105" w:firstLineChars="50"/>
              <w:jc w:val="center"/>
              <w:rPr>
                <w:rFonts w:ascii="宋体" w:hAnsi="宋体"/>
                <w:color w:val="000000"/>
                <w:kern w:val="0"/>
                <w:szCs w:val="21"/>
              </w:rPr>
            </w:pPr>
            <w:r>
              <w:rPr>
                <w:rFonts w:hint="eastAsia" w:ascii="宋体" w:hAnsi="宋体"/>
                <w:color w:val="000000"/>
                <w:kern w:val="0"/>
                <w:szCs w:val="21"/>
              </w:rPr>
              <w:t>合</w:t>
            </w:r>
          </w:p>
          <w:p>
            <w:pPr>
              <w:autoSpaceDE w:val="0"/>
              <w:autoSpaceDN w:val="0"/>
              <w:snapToGrid w:val="0"/>
              <w:spacing w:line="360" w:lineRule="auto"/>
              <w:ind w:firstLine="105" w:firstLineChars="50"/>
              <w:jc w:val="center"/>
              <w:rPr>
                <w:rFonts w:ascii="宋体" w:hAnsi="宋体"/>
                <w:color w:val="000000"/>
                <w:kern w:val="0"/>
                <w:szCs w:val="21"/>
              </w:rPr>
            </w:pPr>
            <w:r>
              <w:rPr>
                <w:rFonts w:hint="eastAsia" w:ascii="宋体" w:hAnsi="宋体"/>
                <w:color w:val="000000"/>
                <w:kern w:val="0"/>
                <w:szCs w:val="21"/>
              </w:rPr>
              <w:t>性</w:t>
            </w:r>
          </w:p>
          <w:p>
            <w:pPr>
              <w:autoSpaceDE w:val="0"/>
              <w:autoSpaceDN w:val="0"/>
              <w:snapToGrid w:val="0"/>
              <w:spacing w:line="360" w:lineRule="auto"/>
              <w:ind w:firstLine="105" w:firstLineChars="50"/>
              <w:jc w:val="center"/>
              <w:rPr>
                <w:rFonts w:ascii="宋体" w:hAnsi="宋体"/>
                <w:color w:val="000000"/>
                <w:kern w:val="0"/>
                <w:szCs w:val="21"/>
              </w:rPr>
            </w:pPr>
            <w:r>
              <w:rPr>
                <w:rFonts w:hint="eastAsia" w:ascii="宋体" w:hAnsi="宋体"/>
                <w:color w:val="000000"/>
                <w:kern w:val="0"/>
                <w:szCs w:val="21"/>
              </w:rPr>
              <w:t>评</w:t>
            </w:r>
          </w:p>
          <w:p>
            <w:pPr>
              <w:autoSpaceDE w:val="0"/>
              <w:autoSpaceDN w:val="0"/>
              <w:snapToGrid w:val="0"/>
              <w:spacing w:line="360" w:lineRule="auto"/>
              <w:ind w:firstLine="105" w:firstLineChars="50"/>
              <w:jc w:val="center"/>
              <w:rPr>
                <w:rFonts w:ascii="宋体" w:hAnsi="宋体"/>
                <w:color w:val="000000"/>
                <w:kern w:val="0"/>
                <w:szCs w:val="21"/>
              </w:rPr>
            </w:pPr>
            <w:r>
              <w:rPr>
                <w:rFonts w:hint="eastAsia" w:ascii="宋体" w:hAnsi="宋体"/>
                <w:color w:val="000000"/>
                <w:kern w:val="0"/>
                <w:szCs w:val="21"/>
              </w:rPr>
              <w:t>审</w:t>
            </w:r>
          </w:p>
          <w:p>
            <w:pPr>
              <w:autoSpaceDE w:val="0"/>
              <w:autoSpaceDN w:val="0"/>
              <w:snapToGrid w:val="0"/>
              <w:spacing w:line="360" w:lineRule="auto"/>
              <w:ind w:firstLine="105" w:firstLineChars="50"/>
              <w:jc w:val="center"/>
              <w:rPr>
                <w:rFonts w:ascii="宋体" w:hAnsi="宋体"/>
                <w:color w:val="000000"/>
                <w:kern w:val="0"/>
                <w:szCs w:val="21"/>
              </w:rPr>
            </w:pPr>
            <w:r>
              <w:rPr>
                <w:rFonts w:hint="eastAsia" w:ascii="宋体" w:hAnsi="宋体"/>
                <w:color w:val="000000"/>
                <w:kern w:val="0"/>
                <w:szCs w:val="21"/>
              </w:rPr>
              <w:t>标</w:t>
            </w:r>
          </w:p>
          <w:p>
            <w:pPr>
              <w:autoSpaceDE w:val="0"/>
              <w:autoSpaceDN w:val="0"/>
              <w:snapToGrid w:val="0"/>
              <w:spacing w:line="360" w:lineRule="auto"/>
              <w:ind w:firstLine="105" w:firstLineChars="50"/>
              <w:jc w:val="center"/>
              <w:rPr>
                <w:rFonts w:ascii="宋体" w:hAnsi="宋体"/>
                <w:color w:val="000000"/>
                <w:kern w:val="0"/>
                <w:szCs w:val="21"/>
              </w:rPr>
            </w:pPr>
            <w:r>
              <w:rPr>
                <w:rFonts w:hint="eastAsia" w:ascii="宋体" w:hAnsi="宋体"/>
                <w:color w:val="000000"/>
                <w:kern w:val="0"/>
                <w:szCs w:val="21"/>
              </w:rPr>
              <w:t>准</w:t>
            </w:r>
          </w:p>
        </w:tc>
        <w:tc>
          <w:tcPr>
            <w:tcW w:w="2910" w:type="dxa"/>
            <w:noWrap w:val="0"/>
            <w:vAlign w:val="center"/>
          </w:tcPr>
          <w:p>
            <w:pPr>
              <w:autoSpaceDE w:val="0"/>
              <w:autoSpaceDN w:val="0"/>
              <w:snapToGrid w:val="0"/>
              <w:spacing w:line="360" w:lineRule="exact"/>
              <w:rPr>
                <w:rFonts w:ascii="宋体" w:hAnsi="宋体"/>
                <w:color w:val="000000"/>
                <w:kern w:val="0"/>
                <w:szCs w:val="21"/>
              </w:rPr>
            </w:pPr>
            <w:r>
              <w:rPr>
                <w:rFonts w:hint="eastAsia" w:ascii="宋体" w:hAnsi="宋体"/>
                <w:color w:val="000000"/>
                <w:kern w:val="0"/>
                <w:szCs w:val="21"/>
              </w:rPr>
              <w:t>投标人名称</w:t>
            </w:r>
          </w:p>
        </w:tc>
        <w:tc>
          <w:tcPr>
            <w:tcW w:w="5342" w:type="dxa"/>
            <w:noWrap w:val="0"/>
            <w:vAlign w:val="center"/>
          </w:tcPr>
          <w:p>
            <w:pPr>
              <w:autoSpaceDE w:val="0"/>
              <w:autoSpaceDN w:val="0"/>
              <w:snapToGrid w:val="0"/>
              <w:spacing w:line="360" w:lineRule="exact"/>
              <w:rPr>
                <w:rFonts w:ascii="宋体" w:hAnsi="宋体"/>
                <w:color w:val="000000"/>
                <w:kern w:val="0"/>
                <w:szCs w:val="21"/>
              </w:rPr>
            </w:pPr>
            <w:r>
              <w:rPr>
                <w:rFonts w:hint="eastAsia" w:ascii="宋体" w:hAnsi="宋体"/>
                <w:color w:val="000000"/>
                <w:kern w:val="0"/>
                <w:szCs w:val="21"/>
              </w:rPr>
              <w:t>与有效的营业执照一致</w:t>
            </w:r>
          </w:p>
        </w:tc>
      </w:tr>
      <w:tr>
        <w:tblPrEx>
          <w:tblBorders>
            <w:top w:val="single" w:color="auto" w:sz="2" w:space="0"/>
            <w:left w:val="single" w:color="auto" w:sz="2" w:space="0"/>
            <w:bottom w:val="single" w:color="auto" w:sz="8"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624" w:hRule="atLeast"/>
          <w:jc w:val="center"/>
        </w:trPr>
        <w:tc>
          <w:tcPr>
            <w:tcW w:w="801" w:type="dxa"/>
            <w:vMerge w:val="continue"/>
            <w:noWrap w:val="0"/>
            <w:vAlign w:val="center"/>
          </w:tcPr>
          <w:p>
            <w:pPr>
              <w:autoSpaceDE w:val="0"/>
              <w:autoSpaceDN w:val="0"/>
              <w:snapToGrid w:val="0"/>
              <w:spacing w:line="360" w:lineRule="auto"/>
              <w:ind w:firstLine="294"/>
              <w:rPr>
                <w:rFonts w:ascii="宋体" w:hAnsi="宋体"/>
                <w:color w:val="000000"/>
                <w:kern w:val="0"/>
                <w:szCs w:val="21"/>
              </w:rPr>
            </w:pPr>
          </w:p>
        </w:tc>
        <w:tc>
          <w:tcPr>
            <w:tcW w:w="784" w:type="dxa"/>
            <w:vMerge w:val="continue"/>
            <w:noWrap w:val="0"/>
            <w:vAlign w:val="center"/>
          </w:tcPr>
          <w:p>
            <w:pPr>
              <w:autoSpaceDE w:val="0"/>
              <w:autoSpaceDN w:val="0"/>
              <w:snapToGrid w:val="0"/>
              <w:spacing w:line="360" w:lineRule="auto"/>
              <w:ind w:firstLine="294"/>
              <w:rPr>
                <w:rFonts w:ascii="宋体" w:hAnsi="宋体"/>
                <w:color w:val="000000"/>
                <w:kern w:val="0"/>
                <w:szCs w:val="21"/>
              </w:rPr>
            </w:pPr>
          </w:p>
        </w:tc>
        <w:tc>
          <w:tcPr>
            <w:tcW w:w="2910" w:type="dxa"/>
            <w:noWrap w:val="0"/>
            <w:vAlign w:val="center"/>
          </w:tcPr>
          <w:p>
            <w:pPr>
              <w:autoSpaceDE w:val="0"/>
              <w:autoSpaceDN w:val="0"/>
              <w:snapToGrid w:val="0"/>
              <w:spacing w:line="360" w:lineRule="exact"/>
              <w:rPr>
                <w:rFonts w:ascii="宋体" w:hAnsi="宋体"/>
                <w:color w:val="000000"/>
                <w:kern w:val="0"/>
                <w:szCs w:val="21"/>
              </w:rPr>
            </w:pPr>
            <w:r>
              <w:rPr>
                <w:rFonts w:hint="eastAsia" w:ascii="宋体" w:hAnsi="宋体"/>
                <w:color w:val="000000"/>
                <w:kern w:val="0"/>
                <w:szCs w:val="21"/>
              </w:rPr>
              <w:t>投标文件签字盖章</w:t>
            </w:r>
          </w:p>
        </w:tc>
        <w:tc>
          <w:tcPr>
            <w:tcW w:w="5342" w:type="dxa"/>
            <w:noWrap w:val="0"/>
            <w:vAlign w:val="center"/>
          </w:tcPr>
          <w:p>
            <w:pPr>
              <w:autoSpaceDE w:val="0"/>
              <w:autoSpaceDN w:val="0"/>
              <w:snapToGrid w:val="0"/>
              <w:spacing w:line="360" w:lineRule="exact"/>
              <w:rPr>
                <w:rFonts w:ascii="宋体" w:hAnsi="宋体"/>
                <w:color w:val="000000"/>
                <w:kern w:val="0"/>
                <w:szCs w:val="21"/>
              </w:rPr>
            </w:pPr>
            <w:r>
              <w:rPr>
                <w:rFonts w:hint="eastAsia" w:ascii="宋体" w:hAnsi="宋体"/>
                <w:color w:val="000000"/>
                <w:kern w:val="0"/>
                <w:szCs w:val="21"/>
              </w:rPr>
              <w:t>符合投标人须知前附表要求</w:t>
            </w:r>
          </w:p>
        </w:tc>
      </w:tr>
      <w:tr>
        <w:tblPrEx>
          <w:tblBorders>
            <w:top w:val="single" w:color="auto" w:sz="2" w:space="0"/>
            <w:left w:val="single" w:color="auto" w:sz="2" w:space="0"/>
            <w:bottom w:val="single" w:color="auto" w:sz="8"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624" w:hRule="atLeast"/>
          <w:jc w:val="center"/>
        </w:trPr>
        <w:tc>
          <w:tcPr>
            <w:tcW w:w="801" w:type="dxa"/>
            <w:vMerge w:val="continue"/>
            <w:noWrap w:val="0"/>
            <w:vAlign w:val="center"/>
          </w:tcPr>
          <w:p>
            <w:pPr>
              <w:autoSpaceDE w:val="0"/>
              <w:autoSpaceDN w:val="0"/>
              <w:snapToGrid w:val="0"/>
              <w:spacing w:line="360" w:lineRule="auto"/>
              <w:ind w:firstLine="294"/>
              <w:rPr>
                <w:rFonts w:ascii="宋体" w:hAnsi="宋体"/>
                <w:color w:val="000000"/>
                <w:kern w:val="0"/>
                <w:szCs w:val="21"/>
              </w:rPr>
            </w:pPr>
          </w:p>
        </w:tc>
        <w:tc>
          <w:tcPr>
            <w:tcW w:w="784" w:type="dxa"/>
            <w:vMerge w:val="continue"/>
            <w:noWrap w:val="0"/>
            <w:vAlign w:val="center"/>
          </w:tcPr>
          <w:p>
            <w:pPr>
              <w:autoSpaceDE w:val="0"/>
              <w:autoSpaceDN w:val="0"/>
              <w:snapToGrid w:val="0"/>
              <w:spacing w:line="360" w:lineRule="auto"/>
              <w:ind w:firstLine="294"/>
              <w:rPr>
                <w:rFonts w:ascii="宋体" w:hAnsi="宋体"/>
                <w:color w:val="000000"/>
                <w:kern w:val="0"/>
                <w:szCs w:val="21"/>
              </w:rPr>
            </w:pPr>
          </w:p>
        </w:tc>
        <w:tc>
          <w:tcPr>
            <w:tcW w:w="2910" w:type="dxa"/>
            <w:noWrap w:val="0"/>
            <w:vAlign w:val="center"/>
          </w:tcPr>
          <w:p>
            <w:pPr>
              <w:autoSpaceDE w:val="0"/>
              <w:autoSpaceDN w:val="0"/>
              <w:snapToGrid w:val="0"/>
              <w:spacing w:line="360" w:lineRule="exact"/>
              <w:rPr>
                <w:rFonts w:ascii="宋体" w:hAnsi="宋体"/>
                <w:color w:val="000000"/>
                <w:kern w:val="0"/>
                <w:szCs w:val="21"/>
              </w:rPr>
            </w:pPr>
            <w:r>
              <w:rPr>
                <w:rFonts w:hint="eastAsia" w:ascii="宋体" w:hAnsi="宋体"/>
                <w:color w:val="000000"/>
                <w:kern w:val="0"/>
                <w:szCs w:val="21"/>
              </w:rPr>
              <w:t>投标文件装订</w:t>
            </w:r>
          </w:p>
        </w:tc>
        <w:tc>
          <w:tcPr>
            <w:tcW w:w="5342" w:type="dxa"/>
            <w:noWrap w:val="0"/>
            <w:vAlign w:val="center"/>
          </w:tcPr>
          <w:p>
            <w:pPr>
              <w:autoSpaceDE w:val="0"/>
              <w:autoSpaceDN w:val="0"/>
              <w:snapToGrid w:val="0"/>
              <w:spacing w:line="360" w:lineRule="exact"/>
              <w:rPr>
                <w:rFonts w:ascii="宋体" w:hAnsi="宋体"/>
                <w:color w:val="000000"/>
                <w:kern w:val="0"/>
                <w:szCs w:val="21"/>
              </w:rPr>
            </w:pPr>
            <w:r>
              <w:rPr>
                <w:rFonts w:hint="eastAsia" w:ascii="宋体" w:hAnsi="宋体"/>
                <w:color w:val="000000"/>
                <w:kern w:val="0"/>
                <w:szCs w:val="21"/>
              </w:rPr>
              <w:t>不得采用活页装订</w:t>
            </w:r>
          </w:p>
        </w:tc>
      </w:tr>
      <w:tr>
        <w:tblPrEx>
          <w:tblBorders>
            <w:top w:val="single" w:color="auto" w:sz="2" w:space="0"/>
            <w:left w:val="single" w:color="auto" w:sz="2" w:space="0"/>
            <w:bottom w:val="single" w:color="auto" w:sz="8"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624" w:hRule="atLeast"/>
          <w:jc w:val="center"/>
        </w:trPr>
        <w:tc>
          <w:tcPr>
            <w:tcW w:w="801" w:type="dxa"/>
            <w:vMerge w:val="continue"/>
            <w:noWrap w:val="0"/>
            <w:vAlign w:val="center"/>
          </w:tcPr>
          <w:p>
            <w:pPr>
              <w:autoSpaceDE w:val="0"/>
              <w:autoSpaceDN w:val="0"/>
              <w:snapToGrid w:val="0"/>
              <w:spacing w:line="360" w:lineRule="auto"/>
              <w:ind w:firstLine="294"/>
              <w:rPr>
                <w:rFonts w:ascii="宋体" w:hAnsi="宋体"/>
                <w:color w:val="000000"/>
                <w:kern w:val="0"/>
                <w:szCs w:val="21"/>
              </w:rPr>
            </w:pPr>
          </w:p>
        </w:tc>
        <w:tc>
          <w:tcPr>
            <w:tcW w:w="784" w:type="dxa"/>
            <w:vMerge w:val="continue"/>
            <w:noWrap w:val="0"/>
            <w:vAlign w:val="center"/>
          </w:tcPr>
          <w:p>
            <w:pPr>
              <w:autoSpaceDE w:val="0"/>
              <w:autoSpaceDN w:val="0"/>
              <w:snapToGrid w:val="0"/>
              <w:spacing w:line="360" w:lineRule="auto"/>
              <w:ind w:firstLine="294"/>
              <w:rPr>
                <w:rFonts w:ascii="宋体" w:hAnsi="宋体"/>
                <w:color w:val="000000"/>
                <w:kern w:val="0"/>
                <w:szCs w:val="21"/>
              </w:rPr>
            </w:pPr>
          </w:p>
        </w:tc>
        <w:tc>
          <w:tcPr>
            <w:tcW w:w="2910" w:type="dxa"/>
            <w:noWrap w:val="0"/>
            <w:vAlign w:val="center"/>
          </w:tcPr>
          <w:p>
            <w:pPr>
              <w:autoSpaceDE w:val="0"/>
              <w:autoSpaceDN w:val="0"/>
              <w:snapToGrid w:val="0"/>
              <w:spacing w:line="360" w:lineRule="exact"/>
              <w:rPr>
                <w:rFonts w:ascii="宋体" w:hAnsi="宋体"/>
                <w:color w:val="000000"/>
                <w:kern w:val="0"/>
                <w:szCs w:val="21"/>
              </w:rPr>
            </w:pPr>
            <w:r>
              <w:rPr>
                <w:rFonts w:hint="eastAsia" w:ascii="宋体" w:hAnsi="宋体"/>
                <w:color w:val="000000"/>
                <w:kern w:val="0"/>
                <w:szCs w:val="21"/>
              </w:rPr>
              <w:t>投标文件格式</w:t>
            </w:r>
          </w:p>
        </w:tc>
        <w:tc>
          <w:tcPr>
            <w:tcW w:w="5342" w:type="dxa"/>
            <w:noWrap w:val="0"/>
            <w:vAlign w:val="center"/>
          </w:tcPr>
          <w:p>
            <w:pPr>
              <w:autoSpaceDE w:val="0"/>
              <w:autoSpaceDN w:val="0"/>
              <w:snapToGrid w:val="0"/>
              <w:spacing w:line="360" w:lineRule="exact"/>
              <w:rPr>
                <w:rFonts w:ascii="宋体" w:hAnsi="宋体"/>
                <w:color w:val="000000"/>
                <w:kern w:val="0"/>
                <w:szCs w:val="21"/>
              </w:rPr>
            </w:pPr>
            <w:r>
              <w:rPr>
                <w:rFonts w:hint="eastAsia" w:ascii="宋体" w:hAnsi="宋体"/>
                <w:color w:val="000000"/>
                <w:kern w:val="0"/>
                <w:szCs w:val="21"/>
              </w:rPr>
              <w:t>符合招标文件的要求</w:t>
            </w:r>
          </w:p>
        </w:tc>
      </w:tr>
      <w:tr>
        <w:tblPrEx>
          <w:tblBorders>
            <w:top w:val="single" w:color="auto" w:sz="2" w:space="0"/>
            <w:left w:val="single" w:color="auto" w:sz="2" w:space="0"/>
            <w:bottom w:val="single" w:color="auto" w:sz="8"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624" w:hRule="atLeast"/>
          <w:jc w:val="center"/>
        </w:trPr>
        <w:tc>
          <w:tcPr>
            <w:tcW w:w="801" w:type="dxa"/>
            <w:vMerge w:val="continue"/>
            <w:noWrap w:val="0"/>
            <w:vAlign w:val="center"/>
          </w:tcPr>
          <w:p>
            <w:pPr>
              <w:autoSpaceDE w:val="0"/>
              <w:autoSpaceDN w:val="0"/>
              <w:snapToGrid w:val="0"/>
              <w:spacing w:line="360" w:lineRule="auto"/>
              <w:ind w:firstLine="294"/>
              <w:rPr>
                <w:rFonts w:ascii="宋体" w:hAnsi="宋体"/>
                <w:color w:val="000000"/>
                <w:kern w:val="0"/>
                <w:szCs w:val="21"/>
              </w:rPr>
            </w:pPr>
          </w:p>
        </w:tc>
        <w:tc>
          <w:tcPr>
            <w:tcW w:w="784" w:type="dxa"/>
            <w:vMerge w:val="continue"/>
            <w:noWrap w:val="0"/>
            <w:vAlign w:val="center"/>
          </w:tcPr>
          <w:p>
            <w:pPr>
              <w:autoSpaceDE w:val="0"/>
              <w:autoSpaceDN w:val="0"/>
              <w:snapToGrid w:val="0"/>
              <w:spacing w:line="360" w:lineRule="auto"/>
              <w:ind w:firstLine="265"/>
              <w:rPr>
                <w:rFonts w:ascii="宋体" w:hAnsi="宋体"/>
                <w:color w:val="000000"/>
                <w:kern w:val="0"/>
                <w:szCs w:val="21"/>
              </w:rPr>
            </w:pPr>
          </w:p>
        </w:tc>
        <w:tc>
          <w:tcPr>
            <w:tcW w:w="2910" w:type="dxa"/>
            <w:noWrap w:val="0"/>
            <w:vAlign w:val="center"/>
          </w:tcPr>
          <w:p>
            <w:pPr>
              <w:autoSpaceDE w:val="0"/>
              <w:autoSpaceDN w:val="0"/>
              <w:snapToGrid w:val="0"/>
              <w:spacing w:line="360" w:lineRule="exact"/>
              <w:rPr>
                <w:rFonts w:ascii="宋体" w:hAnsi="宋体"/>
                <w:color w:val="000000"/>
                <w:kern w:val="0"/>
                <w:szCs w:val="21"/>
              </w:rPr>
            </w:pPr>
            <w:r>
              <w:rPr>
                <w:rFonts w:hint="eastAsia" w:ascii="宋体" w:hAnsi="宋体"/>
                <w:color w:val="000000"/>
                <w:kern w:val="0"/>
                <w:szCs w:val="21"/>
              </w:rPr>
              <w:t>供货期、质保期</w:t>
            </w:r>
          </w:p>
        </w:tc>
        <w:tc>
          <w:tcPr>
            <w:tcW w:w="5342" w:type="dxa"/>
            <w:noWrap w:val="0"/>
            <w:vAlign w:val="center"/>
          </w:tcPr>
          <w:p>
            <w:pPr>
              <w:autoSpaceDE w:val="0"/>
              <w:autoSpaceDN w:val="0"/>
              <w:snapToGrid w:val="0"/>
              <w:spacing w:line="360" w:lineRule="exact"/>
              <w:rPr>
                <w:rFonts w:ascii="宋体" w:hAnsi="宋体"/>
                <w:color w:val="000000"/>
                <w:kern w:val="0"/>
                <w:szCs w:val="21"/>
              </w:rPr>
            </w:pPr>
            <w:r>
              <w:rPr>
                <w:rFonts w:hint="eastAsia" w:ascii="宋体" w:hAnsi="宋体"/>
                <w:color w:val="000000"/>
                <w:kern w:val="0"/>
                <w:szCs w:val="21"/>
              </w:rPr>
              <w:t>符合投标人须知前附表要求</w:t>
            </w:r>
          </w:p>
        </w:tc>
      </w:tr>
      <w:tr>
        <w:tblPrEx>
          <w:tblBorders>
            <w:top w:val="single" w:color="auto" w:sz="2" w:space="0"/>
            <w:left w:val="single" w:color="auto" w:sz="2" w:space="0"/>
            <w:bottom w:val="single" w:color="auto" w:sz="8"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624" w:hRule="atLeast"/>
          <w:jc w:val="center"/>
        </w:trPr>
        <w:tc>
          <w:tcPr>
            <w:tcW w:w="801" w:type="dxa"/>
            <w:vMerge w:val="continue"/>
            <w:noWrap w:val="0"/>
            <w:vAlign w:val="center"/>
          </w:tcPr>
          <w:p>
            <w:pPr>
              <w:autoSpaceDE w:val="0"/>
              <w:autoSpaceDN w:val="0"/>
              <w:snapToGrid w:val="0"/>
              <w:spacing w:line="360" w:lineRule="auto"/>
              <w:ind w:firstLine="294"/>
              <w:rPr>
                <w:rFonts w:ascii="宋体" w:hAnsi="宋体"/>
                <w:color w:val="000000"/>
                <w:kern w:val="0"/>
                <w:szCs w:val="21"/>
              </w:rPr>
            </w:pPr>
          </w:p>
        </w:tc>
        <w:tc>
          <w:tcPr>
            <w:tcW w:w="784" w:type="dxa"/>
            <w:vMerge w:val="continue"/>
            <w:noWrap w:val="0"/>
            <w:vAlign w:val="center"/>
          </w:tcPr>
          <w:p>
            <w:pPr>
              <w:autoSpaceDE w:val="0"/>
              <w:autoSpaceDN w:val="0"/>
              <w:snapToGrid w:val="0"/>
              <w:spacing w:line="360" w:lineRule="auto"/>
              <w:ind w:firstLine="294"/>
              <w:rPr>
                <w:rFonts w:ascii="宋体" w:hAnsi="宋体"/>
                <w:color w:val="000000"/>
                <w:kern w:val="0"/>
                <w:szCs w:val="21"/>
              </w:rPr>
            </w:pPr>
          </w:p>
        </w:tc>
        <w:tc>
          <w:tcPr>
            <w:tcW w:w="2910" w:type="dxa"/>
            <w:noWrap w:val="0"/>
            <w:vAlign w:val="center"/>
          </w:tcPr>
          <w:p>
            <w:pPr>
              <w:autoSpaceDE w:val="0"/>
              <w:autoSpaceDN w:val="0"/>
              <w:snapToGrid w:val="0"/>
              <w:spacing w:line="360" w:lineRule="exact"/>
              <w:rPr>
                <w:rFonts w:ascii="宋体" w:hAnsi="宋体"/>
                <w:color w:val="000000"/>
                <w:kern w:val="0"/>
                <w:szCs w:val="21"/>
              </w:rPr>
            </w:pPr>
            <w:r>
              <w:rPr>
                <w:rFonts w:hint="eastAsia" w:ascii="宋体" w:hAnsi="宋体"/>
                <w:color w:val="000000"/>
                <w:kern w:val="0"/>
                <w:szCs w:val="21"/>
              </w:rPr>
              <w:t>投标保证金</w:t>
            </w:r>
          </w:p>
        </w:tc>
        <w:tc>
          <w:tcPr>
            <w:tcW w:w="5342" w:type="dxa"/>
            <w:noWrap w:val="0"/>
            <w:vAlign w:val="center"/>
          </w:tcPr>
          <w:p>
            <w:pPr>
              <w:autoSpaceDE w:val="0"/>
              <w:autoSpaceDN w:val="0"/>
              <w:snapToGrid w:val="0"/>
              <w:spacing w:line="360" w:lineRule="exact"/>
              <w:rPr>
                <w:rFonts w:ascii="宋体" w:hAnsi="宋体"/>
                <w:color w:val="000000"/>
                <w:kern w:val="0"/>
                <w:szCs w:val="21"/>
              </w:rPr>
            </w:pPr>
            <w:r>
              <w:rPr>
                <w:rFonts w:hint="eastAsia" w:ascii="宋体" w:hAnsi="宋体"/>
                <w:color w:val="000000"/>
                <w:kern w:val="0"/>
                <w:szCs w:val="21"/>
              </w:rPr>
              <w:t>保证金金额、来款账户符合投标人须知前附表要求</w:t>
            </w:r>
          </w:p>
        </w:tc>
      </w:tr>
      <w:tr>
        <w:tblPrEx>
          <w:tblBorders>
            <w:top w:val="single" w:color="auto" w:sz="2" w:space="0"/>
            <w:left w:val="single" w:color="auto" w:sz="2" w:space="0"/>
            <w:bottom w:val="single" w:color="auto" w:sz="8"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633" w:hRule="atLeast"/>
          <w:jc w:val="center"/>
        </w:trPr>
        <w:tc>
          <w:tcPr>
            <w:tcW w:w="801" w:type="dxa"/>
            <w:vMerge w:val="continue"/>
            <w:noWrap w:val="0"/>
            <w:vAlign w:val="center"/>
          </w:tcPr>
          <w:p>
            <w:pPr>
              <w:autoSpaceDE w:val="0"/>
              <w:autoSpaceDN w:val="0"/>
              <w:snapToGrid w:val="0"/>
              <w:spacing w:line="360" w:lineRule="auto"/>
              <w:ind w:firstLine="294"/>
              <w:rPr>
                <w:rFonts w:ascii="宋体" w:hAnsi="宋体"/>
                <w:color w:val="000000"/>
                <w:kern w:val="0"/>
                <w:szCs w:val="21"/>
              </w:rPr>
            </w:pPr>
          </w:p>
        </w:tc>
        <w:tc>
          <w:tcPr>
            <w:tcW w:w="784" w:type="dxa"/>
            <w:vMerge w:val="continue"/>
            <w:noWrap w:val="0"/>
            <w:vAlign w:val="center"/>
          </w:tcPr>
          <w:p>
            <w:pPr>
              <w:autoSpaceDE w:val="0"/>
              <w:autoSpaceDN w:val="0"/>
              <w:snapToGrid w:val="0"/>
              <w:spacing w:line="360" w:lineRule="auto"/>
              <w:ind w:firstLine="294"/>
              <w:rPr>
                <w:rFonts w:ascii="宋体" w:hAnsi="宋体"/>
                <w:color w:val="000000"/>
                <w:kern w:val="0"/>
                <w:szCs w:val="21"/>
              </w:rPr>
            </w:pPr>
          </w:p>
        </w:tc>
        <w:tc>
          <w:tcPr>
            <w:tcW w:w="2910" w:type="dxa"/>
            <w:noWrap w:val="0"/>
            <w:vAlign w:val="center"/>
          </w:tcPr>
          <w:p>
            <w:pPr>
              <w:spacing w:line="400" w:lineRule="exact"/>
              <w:rPr>
                <w:rFonts w:hint="eastAsia"/>
                <w:szCs w:val="21"/>
              </w:rPr>
            </w:pPr>
            <w:r>
              <w:rPr>
                <w:rFonts w:hint="eastAsia"/>
                <w:szCs w:val="21"/>
              </w:rPr>
              <w:t>响应标书情况说明</w:t>
            </w:r>
          </w:p>
        </w:tc>
        <w:tc>
          <w:tcPr>
            <w:tcW w:w="5342" w:type="dxa"/>
            <w:noWrap w:val="0"/>
            <w:vAlign w:val="center"/>
          </w:tcPr>
          <w:p>
            <w:pPr>
              <w:spacing w:line="400" w:lineRule="exact"/>
              <w:rPr>
                <w:szCs w:val="21"/>
              </w:rPr>
            </w:pPr>
            <w:r>
              <w:rPr>
                <w:rFonts w:hint="eastAsia"/>
                <w:szCs w:val="21"/>
              </w:rPr>
              <w:t>须实质性响应招标文件需求，不得有缺漏项</w:t>
            </w:r>
          </w:p>
        </w:tc>
      </w:tr>
      <w:tr>
        <w:tblPrEx>
          <w:tblBorders>
            <w:top w:val="single" w:color="auto" w:sz="2" w:space="0"/>
            <w:left w:val="single" w:color="auto" w:sz="2" w:space="0"/>
            <w:bottom w:val="single" w:color="auto" w:sz="8"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530" w:hRule="atLeast"/>
          <w:jc w:val="center"/>
        </w:trPr>
        <w:tc>
          <w:tcPr>
            <w:tcW w:w="801" w:type="dxa"/>
            <w:vMerge w:val="continue"/>
            <w:noWrap w:val="0"/>
            <w:vAlign w:val="center"/>
          </w:tcPr>
          <w:p>
            <w:pPr>
              <w:autoSpaceDE w:val="0"/>
              <w:autoSpaceDN w:val="0"/>
              <w:snapToGrid w:val="0"/>
              <w:spacing w:line="360" w:lineRule="auto"/>
              <w:ind w:firstLine="294"/>
              <w:rPr>
                <w:rFonts w:ascii="宋体" w:hAnsi="宋体"/>
                <w:color w:val="000000"/>
                <w:kern w:val="0"/>
                <w:szCs w:val="21"/>
              </w:rPr>
            </w:pPr>
          </w:p>
        </w:tc>
        <w:tc>
          <w:tcPr>
            <w:tcW w:w="784" w:type="dxa"/>
            <w:vMerge w:val="continue"/>
            <w:noWrap w:val="0"/>
            <w:vAlign w:val="center"/>
          </w:tcPr>
          <w:p>
            <w:pPr>
              <w:autoSpaceDE w:val="0"/>
              <w:autoSpaceDN w:val="0"/>
              <w:snapToGrid w:val="0"/>
              <w:spacing w:line="360" w:lineRule="auto"/>
              <w:ind w:firstLine="294"/>
              <w:rPr>
                <w:rFonts w:ascii="宋体" w:hAnsi="宋体"/>
                <w:color w:val="000000"/>
                <w:kern w:val="0"/>
                <w:szCs w:val="21"/>
              </w:rPr>
            </w:pPr>
          </w:p>
        </w:tc>
        <w:tc>
          <w:tcPr>
            <w:tcW w:w="2910" w:type="dxa"/>
            <w:noWrap w:val="0"/>
            <w:vAlign w:val="center"/>
          </w:tcPr>
          <w:p>
            <w:pPr>
              <w:autoSpaceDE w:val="0"/>
              <w:autoSpaceDN w:val="0"/>
              <w:snapToGrid w:val="0"/>
              <w:spacing w:line="360" w:lineRule="exact"/>
              <w:rPr>
                <w:rFonts w:ascii="宋体" w:hAnsi="宋体"/>
                <w:color w:val="000000"/>
                <w:kern w:val="0"/>
                <w:szCs w:val="21"/>
              </w:rPr>
            </w:pPr>
            <w:r>
              <w:rPr>
                <w:rFonts w:hint="eastAsia" w:ascii="宋体" w:hAnsi="宋体"/>
                <w:color w:val="000000"/>
                <w:kern w:val="0"/>
                <w:szCs w:val="21"/>
              </w:rPr>
              <w:t>其他</w:t>
            </w:r>
          </w:p>
        </w:tc>
        <w:tc>
          <w:tcPr>
            <w:tcW w:w="5342" w:type="dxa"/>
            <w:noWrap w:val="0"/>
            <w:vAlign w:val="center"/>
          </w:tcPr>
          <w:p>
            <w:pPr>
              <w:autoSpaceDE w:val="0"/>
              <w:autoSpaceDN w:val="0"/>
              <w:snapToGrid w:val="0"/>
              <w:spacing w:line="360" w:lineRule="exact"/>
              <w:rPr>
                <w:rFonts w:ascii="宋体" w:hAnsi="宋体"/>
                <w:color w:val="000000"/>
                <w:kern w:val="0"/>
                <w:szCs w:val="21"/>
              </w:rPr>
            </w:pPr>
            <w:r>
              <w:rPr>
                <w:rFonts w:hint="eastAsia" w:ascii="宋体" w:hAnsi="宋体"/>
                <w:color w:val="000000"/>
                <w:kern w:val="0"/>
                <w:szCs w:val="21"/>
              </w:rPr>
              <w:t>招标文件规定的其他实质性要求</w:t>
            </w:r>
          </w:p>
        </w:tc>
      </w:tr>
      <w:tr>
        <w:tblPrEx>
          <w:tblBorders>
            <w:top w:val="single" w:color="auto" w:sz="2" w:space="0"/>
            <w:left w:val="single" w:color="auto" w:sz="2" w:space="0"/>
            <w:bottom w:val="single" w:color="auto" w:sz="8"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2063" w:hRule="atLeast"/>
          <w:jc w:val="center"/>
        </w:trPr>
        <w:tc>
          <w:tcPr>
            <w:tcW w:w="9837" w:type="dxa"/>
            <w:gridSpan w:val="4"/>
            <w:noWrap w:val="0"/>
            <w:vAlign w:val="center"/>
          </w:tcPr>
          <w:p>
            <w:pPr>
              <w:spacing w:line="360" w:lineRule="exact"/>
              <w:rPr>
                <w:rFonts w:ascii="宋体" w:hAnsi="宋体"/>
                <w:color w:val="000000"/>
                <w:szCs w:val="21"/>
              </w:rPr>
            </w:pPr>
            <w:r>
              <w:rPr>
                <w:rFonts w:hint="eastAsia" w:ascii="宋体" w:hAnsi="宋体"/>
                <w:color w:val="000000"/>
                <w:szCs w:val="21"/>
              </w:rPr>
              <w:t>1、以上内容由评标委员会按照评审标准逐项进行评审，判断响应情况，实质性响应的应评为通过，否则应评为不通过；有任何一项未通过的，投标文件将被否决。</w:t>
            </w:r>
          </w:p>
          <w:p>
            <w:pPr>
              <w:autoSpaceDE w:val="0"/>
              <w:autoSpaceDN w:val="0"/>
              <w:snapToGrid w:val="0"/>
              <w:spacing w:line="360" w:lineRule="exact"/>
              <w:rPr>
                <w:rFonts w:ascii="宋体" w:hAnsi="宋体"/>
                <w:color w:val="000000"/>
                <w:kern w:val="10"/>
                <w:szCs w:val="21"/>
              </w:rPr>
            </w:pPr>
            <w:r>
              <w:rPr>
                <w:rFonts w:hint="eastAsia" w:ascii="宋体" w:hAnsi="宋体"/>
                <w:color w:val="000000"/>
                <w:szCs w:val="21"/>
              </w:rPr>
              <w:t>2、以上审查材料如因年检或升级等客观原因导致无法在评标时提交的，投标人可以出具</w:t>
            </w:r>
            <w:r>
              <w:rPr>
                <w:rFonts w:hint="eastAsia" w:ascii="宋体" w:hAnsi="宋体"/>
                <w:color w:val="000000"/>
                <w:kern w:val="10"/>
                <w:szCs w:val="21"/>
              </w:rPr>
              <w:t>公证件或相关行政主管部门出具的书面证明材料，公证件或证明材料必须注明证书主要内容。</w:t>
            </w:r>
          </w:p>
          <w:p>
            <w:pPr>
              <w:autoSpaceDE w:val="0"/>
              <w:autoSpaceDN w:val="0"/>
              <w:snapToGrid w:val="0"/>
              <w:spacing w:line="360" w:lineRule="exact"/>
              <w:rPr>
                <w:rFonts w:ascii="宋体" w:hAnsi="宋体"/>
                <w:b/>
                <w:color w:val="000000"/>
                <w:kern w:val="10"/>
                <w:szCs w:val="21"/>
              </w:rPr>
            </w:pPr>
            <w:r>
              <w:rPr>
                <w:rFonts w:hint="eastAsia" w:ascii="宋体" w:hAnsi="宋体"/>
                <w:color w:val="000000"/>
                <w:kern w:val="10"/>
                <w:szCs w:val="21"/>
              </w:rPr>
              <w:t>3、投标人所有资料均须在投标截止时间前提交，逾期不予接收。</w:t>
            </w:r>
          </w:p>
        </w:tc>
      </w:tr>
    </w:tbl>
    <w:p>
      <w:pPr>
        <w:adjustRightInd w:val="0"/>
        <w:snapToGrid w:val="0"/>
        <w:spacing w:line="400" w:lineRule="exact"/>
        <w:ind w:firstLine="482" w:firstLineChars="200"/>
        <w:jc w:val="left"/>
        <w:rPr>
          <w:rFonts w:hint="eastAsia" w:ascii="宋体" w:hAnsi="宋体"/>
          <w:b/>
          <w:sz w:val="24"/>
        </w:rPr>
      </w:pPr>
      <w:r>
        <w:rPr>
          <w:rFonts w:hint="eastAsia" w:ascii="宋体" w:hAnsi="宋体"/>
          <w:b/>
          <w:sz w:val="24"/>
        </w:rPr>
        <w:t>1.2初步评审如另发现下列情况之一的，其投标将被拒绝，不再进入详细评审：</w:t>
      </w:r>
    </w:p>
    <w:p>
      <w:pPr>
        <w:adjustRightInd w:val="0"/>
        <w:snapToGrid w:val="0"/>
        <w:spacing w:line="400" w:lineRule="exact"/>
        <w:ind w:firstLine="360" w:firstLineChars="150"/>
        <w:rPr>
          <w:rFonts w:ascii="宋体" w:hAnsi="宋体"/>
          <w:sz w:val="24"/>
        </w:rPr>
      </w:pPr>
      <w:r>
        <w:rPr>
          <w:rFonts w:hint="eastAsia" w:ascii="宋体" w:hAnsi="宋体"/>
          <w:sz w:val="24"/>
        </w:rPr>
        <w:t>（1）</w:t>
      </w:r>
      <w:r>
        <w:rPr>
          <w:rFonts w:ascii="宋体" w:hAnsi="宋体"/>
          <w:sz w:val="24"/>
        </w:rPr>
        <w:t>未响应招标文件的实质性要求和条件</w:t>
      </w:r>
      <w:r>
        <w:rPr>
          <w:rFonts w:hint="eastAsia" w:ascii="宋体" w:hAnsi="宋体"/>
          <w:sz w:val="24"/>
        </w:rPr>
        <w:t>或附有招标人不能接受的条件的；</w:t>
      </w:r>
    </w:p>
    <w:p>
      <w:pPr>
        <w:adjustRightInd w:val="0"/>
        <w:snapToGrid w:val="0"/>
        <w:spacing w:line="400" w:lineRule="exact"/>
        <w:ind w:firstLine="360" w:firstLineChars="150"/>
        <w:rPr>
          <w:rFonts w:ascii="宋体" w:hAnsi="宋体"/>
          <w:sz w:val="24"/>
        </w:rPr>
      </w:pPr>
      <w:r>
        <w:rPr>
          <w:rFonts w:hint="eastAsia" w:ascii="宋体" w:hAnsi="宋体"/>
          <w:sz w:val="24"/>
        </w:rPr>
        <w:t>（2）</w:t>
      </w:r>
      <w:r>
        <w:rPr>
          <w:rFonts w:ascii="宋体" w:hAnsi="宋体"/>
          <w:sz w:val="24"/>
        </w:rPr>
        <w:t>与其他投标人相互串通报价，或者与招标</w:t>
      </w:r>
      <w:r>
        <w:rPr>
          <w:rFonts w:hint="eastAsia" w:ascii="宋体" w:hAnsi="宋体"/>
          <w:sz w:val="24"/>
        </w:rPr>
        <w:t>代理机构</w:t>
      </w:r>
      <w:r>
        <w:rPr>
          <w:rFonts w:ascii="宋体" w:hAnsi="宋体"/>
          <w:sz w:val="24"/>
        </w:rPr>
        <w:t>人</w:t>
      </w:r>
      <w:r>
        <w:rPr>
          <w:rFonts w:hint="eastAsia" w:ascii="宋体" w:hAnsi="宋体"/>
          <w:sz w:val="24"/>
        </w:rPr>
        <w:t>员</w:t>
      </w:r>
      <w:r>
        <w:rPr>
          <w:rFonts w:ascii="宋体" w:hAnsi="宋体"/>
          <w:sz w:val="24"/>
        </w:rPr>
        <w:t>串通投标的</w:t>
      </w:r>
      <w:r>
        <w:rPr>
          <w:rFonts w:hint="eastAsia" w:ascii="宋体" w:hAnsi="宋体"/>
          <w:sz w:val="24"/>
        </w:rPr>
        <w:t>；</w:t>
      </w:r>
    </w:p>
    <w:p>
      <w:pPr>
        <w:adjustRightInd w:val="0"/>
        <w:snapToGrid w:val="0"/>
        <w:spacing w:line="400" w:lineRule="exact"/>
        <w:ind w:firstLine="360" w:firstLineChars="150"/>
        <w:rPr>
          <w:rFonts w:ascii="宋体" w:hAnsi="宋体"/>
          <w:sz w:val="24"/>
        </w:rPr>
      </w:pPr>
      <w:r>
        <w:rPr>
          <w:rFonts w:hint="eastAsia" w:ascii="宋体" w:hAnsi="宋体"/>
          <w:sz w:val="24"/>
        </w:rPr>
        <w:t>（3）与</w:t>
      </w:r>
      <w:r>
        <w:rPr>
          <w:rFonts w:ascii="宋体" w:hAnsi="宋体"/>
          <w:sz w:val="24"/>
        </w:rPr>
        <w:t>评标委员会成员</w:t>
      </w:r>
      <w:r>
        <w:rPr>
          <w:rFonts w:hint="eastAsia" w:ascii="宋体" w:hAnsi="宋体"/>
          <w:sz w:val="24"/>
        </w:rPr>
        <w:t>串通谋取中标</w:t>
      </w:r>
      <w:r>
        <w:rPr>
          <w:rFonts w:ascii="宋体" w:hAnsi="宋体"/>
          <w:sz w:val="24"/>
        </w:rPr>
        <w:t>的</w:t>
      </w:r>
      <w:r>
        <w:rPr>
          <w:rFonts w:hint="eastAsia" w:ascii="宋体" w:hAnsi="宋体"/>
          <w:sz w:val="24"/>
        </w:rPr>
        <w:t>；</w:t>
      </w:r>
    </w:p>
    <w:p>
      <w:pPr>
        <w:adjustRightInd w:val="0"/>
        <w:snapToGrid w:val="0"/>
        <w:spacing w:line="400" w:lineRule="exact"/>
        <w:ind w:firstLine="360" w:firstLineChars="150"/>
        <w:rPr>
          <w:rFonts w:ascii="宋体" w:hAnsi="宋体"/>
          <w:sz w:val="24"/>
        </w:rPr>
      </w:pPr>
      <w:r>
        <w:rPr>
          <w:rFonts w:hint="eastAsia" w:ascii="宋体" w:hAnsi="宋体"/>
          <w:sz w:val="24"/>
        </w:rPr>
        <w:t>（4）</w:t>
      </w:r>
      <w:r>
        <w:rPr>
          <w:rFonts w:ascii="宋体" w:hAnsi="宋体"/>
          <w:sz w:val="24"/>
        </w:rPr>
        <w:t>以他人名义投标，或者以其他方式弄虚作假</w:t>
      </w:r>
      <w:r>
        <w:rPr>
          <w:rFonts w:hint="eastAsia" w:ascii="宋体" w:hAnsi="宋体"/>
          <w:sz w:val="24"/>
        </w:rPr>
        <w:t xml:space="preserve">； </w:t>
      </w:r>
    </w:p>
    <w:p>
      <w:pPr>
        <w:adjustRightInd w:val="0"/>
        <w:snapToGrid w:val="0"/>
        <w:spacing w:line="400" w:lineRule="exact"/>
        <w:ind w:firstLine="360" w:firstLineChars="150"/>
        <w:rPr>
          <w:rFonts w:hint="eastAsia" w:ascii="宋体" w:hAnsi="宋体"/>
          <w:sz w:val="24"/>
        </w:rPr>
      </w:pPr>
      <w:r>
        <w:rPr>
          <w:rFonts w:hint="eastAsia" w:ascii="宋体" w:hAnsi="宋体"/>
          <w:sz w:val="24"/>
        </w:rPr>
        <w:t>（5）如允许联合体投标但联合体投标未附联合体各方共同投标协议的；</w:t>
      </w:r>
    </w:p>
    <w:p>
      <w:pPr>
        <w:adjustRightInd w:val="0"/>
        <w:snapToGrid w:val="0"/>
        <w:spacing w:line="400" w:lineRule="exact"/>
        <w:ind w:firstLine="360" w:firstLineChars="150"/>
        <w:rPr>
          <w:rFonts w:hint="eastAsia" w:ascii="宋体" w:hAnsi="宋体"/>
          <w:sz w:val="24"/>
        </w:rPr>
      </w:pPr>
      <w:r>
        <w:rPr>
          <w:rFonts w:hint="eastAsia" w:ascii="宋体" w:hAnsi="宋体"/>
          <w:sz w:val="24"/>
        </w:rPr>
        <w:t>（6）</w:t>
      </w:r>
      <w:r>
        <w:rPr>
          <w:rFonts w:ascii="宋体" w:hAnsi="宋体"/>
          <w:sz w:val="24"/>
        </w:rPr>
        <w:t>低于成本恶性竞争的</w:t>
      </w:r>
      <w:r>
        <w:rPr>
          <w:rFonts w:hint="eastAsia" w:ascii="宋体" w:hAnsi="宋体"/>
          <w:sz w:val="24"/>
        </w:rPr>
        <w:t>；</w:t>
      </w:r>
    </w:p>
    <w:p>
      <w:pPr>
        <w:adjustRightInd w:val="0"/>
        <w:snapToGrid w:val="0"/>
        <w:spacing w:line="400" w:lineRule="exact"/>
        <w:ind w:firstLine="360" w:firstLineChars="150"/>
        <w:rPr>
          <w:rFonts w:hint="eastAsia"/>
        </w:rPr>
      </w:pPr>
      <w:r>
        <w:rPr>
          <w:rFonts w:hint="eastAsia" w:ascii="宋体" w:hAnsi="宋体"/>
          <w:sz w:val="24"/>
        </w:rPr>
        <w:t>（</w:t>
      </w:r>
      <w:r>
        <w:rPr>
          <w:rFonts w:hint="eastAsia" w:ascii="宋体" w:hAnsi="宋体"/>
          <w:sz w:val="24"/>
          <w:lang w:val="en-US" w:eastAsia="zh-CN"/>
        </w:rPr>
        <w:t>7</w:t>
      </w:r>
      <w:r>
        <w:rPr>
          <w:rFonts w:hint="eastAsia" w:ascii="宋体" w:hAnsi="宋体"/>
          <w:sz w:val="24"/>
        </w:rPr>
        <w:t>）法律、法规、招标文件明确规定可以废标的其他情形</w:t>
      </w:r>
    </w:p>
    <w:p>
      <w:pPr>
        <w:numPr>
          <w:ilvl w:val="0"/>
          <w:numId w:val="3"/>
        </w:numPr>
        <w:adjustRightInd w:val="0"/>
        <w:snapToGrid w:val="0"/>
        <w:spacing w:line="360" w:lineRule="auto"/>
        <w:ind w:left="-481" w:leftChars="0" w:right="-10" w:firstLine="481" w:firstLineChars="0"/>
        <w:rPr>
          <w:rFonts w:hint="eastAsia" w:ascii="宋体" w:hAnsi="宋体" w:cs="宋体"/>
          <w:b/>
          <w:sz w:val="24"/>
        </w:rPr>
      </w:pPr>
      <w:r>
        <w:rPr>
          <w:rFonts w:hint="eastAsia" w:ascii="宋体" w:hAnsi="宋体" w:cs="宋体"/>
          <w:b/>
          <w:sz w:val="24"/>
        </w:rPr>
        <w:t>详细评审指标如下：</w:t>
      </w:r>
    </w:p>
    <w:p>
      <w:pPr>
        <w:numPr>
          <w:ilvl w:val="0"/>
          <w:numId w:val="4"/>
        </w:numPr>
        <w:adjustRightInd w:val="0"/>
        <w:snapToGrid w:val="0"/>
        <w:spacing w:line="360" w:lineRule="auto"/>
        <w:ind w:right="-10" w:rightChars="0"/>
        <w:rPr>
          <w:rFonts w:hint="eastAsia" w:ascii="宋体" w:hAnsi="宋体" w:eastAsia="宋体" w:cs="宋体"/>
          <w:b/>
          <w:sz w:val="24"/>
          <w:highlight w:val="none"/>
        </w:rPr>
      </w:pPr>
      <w:r>
        <w:rPr>
          <w:rFonts w:hint="eastAsia" w:ascii="宋体" w:hAnsi="宋体" w:eastAsia="宋体" w:cs="宋体"/>
          <w:b/>
          <w:sz w:val="24"/>
          <w:highlight w:val="none"/>
        </w:rPr>
        <w:t>技术评分细则（满分</w:t>
      </w:r>
      <w:r>
        <w:rPr>
          <w:rFonts w:hint="eastAsia" w:ascii="宋体" w:hAnsi="宋体" w:cs="宋体"/>
          <w:b/>
          <w:sz w:val="24"/>
          <w:highlight w:val="none"/>
          <w:lang w:val="en-US" w:eastAsia="zh-CN"/>
        </w:rPr>
        <w:t>85</w:t>
      </w:r>
      <w:r>
        <w:rPr>
          <w:rFonts w:hint="eastAsia" w:ascii="宋体" w:hAnsi="宋体" w:eastAsia="宋体" w:cs="宋体"/>
          <w:b/>
          <w:sz w:val="24"/>
          <w:highlight w:val="none"/>
        </w:rPr>
        <w:t>分）</w:t>
      </w:r>
    </w:p>
    <w:tbl>
      <w:tblPr>
        <w:tblStyle w:val="7"/>
        <w:tblW w:w="96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0"/>
        <w:gridCol w:w="1117"/>
        <w:gridCol w:w="77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9" w:hRule="atLeast"/>
          <w:jc w:val="center"/>
        </w:trPr>
        <w:tc>
          <w:tcPr>
            <w:tcW w:w="800" w:type="dxa"/>
            <w:vMerge w:val="restart"/>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sz w:val="24"/>
                <w:szCs w:val="24"/>
              </w:rPr>
            </w:pPr>
            <w:r>
              <w:rPr>
                <w:rFonts w:hint="eastAsia" w:ascii="宋体" w:hAnsi="宋体" w:eastAsia="宋体" w:cs="Times New Roman"/>
                <w:sz w:val="24"/>
                <w:szCs w:val="24"/>
                <w:lang w:eastAsia="zh-CN"/>
              </w:rPr>
              <w:t>技术分（</w:t>
            </w:r>
            <w:r>
              <w:rPr>
                <w:rFonts w:hint="eastAsia" w:ascii="宋体" w:hAnsi="宋体" w:cs="Times New Roman"/>
                <w:sz w:val="24"/>
                <w:szCs w:val="24"/>
                <w:lang w:val="en-US" w:eastAsia="zh-CN"/>
              </w:rPr>
              <w:t>60</w:t>
            </w:r>
            <w:r>
              <w:rPr>
                <w:rFonts w:hint="eastAsia" w:ascii="宋体" w:hAnsi="宋体" w:eastAsia="宋体" w:cs="Times New Roman"/>
                <w:sz w:val="24"/>
                <w:szCs w:val="24"/>
                <w:lang w:eastAsia="zh-CN"/>
              </w:rPr>
              <w:t>分）</w:t>
            </w:r>
          </w:p>
        </w:tc>
        <w:tc>
          <w:tcPr>
            <w:tcW w:w="1117"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sz w:val="24"/>
                <w:szCs w:val="24"/>
                <w:lang w:val="en-US" w:eastAsia="zh-Hans"/>
              </w:rPr>
            </w:pPr>
            <w:r>
              <w:rPr>
                <w:rFonts w:hint="eastAsia" w:ascii="宋体" w:hAnsi="宋体"/>
                <w:sz w:val="24"/>
                <w:szCs w:val="24"/>
                <w:lang w:val="en-US" w:eastAsia="zh-Hans"/>
              </w:rPr>
              <w:t>参数响应</w:t>
            </w:r>
          </w:p>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25</w:t>
            </w:r>
            <w:r>
              <w:rPr>
                <w:rFonts w:hint="eastAsia" w:ascii="宋体" w:hAnsi="宋体"/>
                <w:sz w:val="24"/>
                <w:szCs w:val="24"/>
              </w:rPr>
              <w:t>分)</w:t>
            </w:r>
          </w:p>
        </w:tc>
        <w:tc>
          <w:tcPr>
            <w:tcW w:w="7773" w:type="dxa"/>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宋体" w:hAnsi="宋体"/>
                <w:spacing w:val="-10"/>
                <w:sz w:val="24"/>
                <w:szCs w:val="24"/>
              </w:rPr>
            </w:pPr>
            <w:r>
              <w:rPr>
                <w:rFonts w:hint="eastAsia" w:ascii="宋体" w:hAnsi="宋体"/>
                <w:spacing w:val="-10"/>
                <w:sz w:val="24"/>
                <w:szCs w:val="24"/>
              </w:rPr>
              <w:t>根据投标产品的技术参数是否满足招标文件中标注★号的重要技术指标要求、</w:t>
            </w:r>
            <w:r>
              <w:rPr>
                <w:rFonts w:hint="eastAsia" w:ascii="宋体" w:hAnsi="宋体"/>
                <w:spacing w:val="-6"/>
                <w:sz w:val="24"/>
                <w:szCs w:val="24"/>
              </w:rPr>
              <w:t>一般技术</w:t>
            </w:r>
            <w:r>
              <w:rPr>
                <w:rFonts w:hint="eastAsia" w:ascii="宋体" w:hAnsi="宋体"/>
                <w:spacing w:val="-10"/>
                <w:sz w:val="24"/>
                <w:szCs w:val="24"/>
              </w:rPr>
              <w:t>要求（未标注★号）进行综合评价。</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color w:val="FF0000"/>
                <w:spacing w:val="-10"/>
                <w:sz w:val="24"/>
                <w:szCs w:val="24"/>
              </w:rPr>
            </w:pPr>
            <w:r>
              <w:rPr>
                <w:rFonts w:hint="eastAsia" w:ascii="宋体" w:hAnsi="宋体"/>
                <w:color w:val="FF0000"/>
                <w:spacing w:val="-10"/>
                <w:sz w:val="24"/>
                <w:szCs w:val="24"/>
              </w:rPr>
              <w:t>标记“★”号等重要技术数据需附技术支持资料，必须在技术参数响应表中标示该项目参数在完整的产品注册检测报告、经SFDA认证的医疗器械质量监督检测机构检测报告或SGS检测报告、技术白皮书（</w:t>
            </w:r>
            <w:r>
              <w:rPr>
                <w:rFonts w:hint="eastAsia" w:ascii="宋体" w:hAnsi="宋体" w:cs="宋体"/>
                <w:color w:val="FF0000"/>
                <w:sz w:val="24"/>
                <w:szCs w:val="24"/>
              </w:rPr>
              <w:t>data sheet</w:t>
            </w:r>
            <w:r>
              <w:rPr>
                <w:rFonts w:hint="eastAsia" w:ascii="宋体" w:hAnsi="宋体"/>
                <w:color w:val="FF0000"/>
                <w:spacing w:val="-10"/>
                <w:sz w:val="24"/>
                <w:szCs w:val="24"/>
              </w:rPr>
              <w:t>）、彩页等技术支持材料中的具体页码位置。以便评标委员会评审。否则视为负偏离。</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color w:val="FF0000"/>
                <w:spacing w:val="-10"/>
                <w:sz w:val="24"/>
                <w:szCs w:val="24"/>
              </w:rPr>
            </w:pPr>
            <w:r>
              <w:rPr>
                <w:rFonts w:hint="eastAsia" w:ascii="宋体" w:hAnsi="宋体"/>
                <w:color w:val="FF0000"/>
                <w:spacing w:val="-10"/>
                <w:sz w:val="24"/>
                <w:szCs w:val="24"/>
              </w:rPr>
              <w:t>“★”参数有1项负偏离的，扣5分，有2项负偏离的，扣10分，以此类推。</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sz w:val="24"/>
                <w:szCs w:val="24"/>
              </w:rPr>
            </w:pPr>
            <w:r>
              <w:rPr>
                <w:rFonts w:hint="eastAsia" w:ascii="宋体" w:hAnsi="宋体"/>
                <w:color w:val="FF0000"/>
                <w:spacing w:val="-10"/>
                <w:sz w:val="24"/>
                <w:szCs w:val="24"/>
              </w:rPr>
              <w:t>本次招标非“★”参数有1项负偏离的，扣1分，有2项负偏离的，扣2分，以此类推。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800" w:type="dxa"/>
            <w:vMerge w:val="continue"/>
            <w:noWrap w:val="0"/>
            <w:vAlign w:val="top"/>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jc w:val="left"/>
              <w:textAlignment w:val="auto"/>
              <w:rPr>
                <w:rFonts w:ascii="宋体" w:hAnsi="宋体"/>
                <w:sz w:val="24"/>
                <w:szCs w:val="24"/>
              </w:rPr>
            </w:pPr>
          </w:p>
        </w:tc>
        <w:tc>
          <w:tcPr>
            <w:tcW w:w="1117"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sz w:val="24"/>
                <w:szCs w:val="24"/>
                <w:lang w:val="en-US" w:eastAsia="zh-Hans"/>
              </w:rPr>
            </w:pPr>
            <w:r>
              <w:rPr>
                <w:rFonts w:hint="eastAsia" w:ascii="宋体" w:hAnsi="宋体"/>
                <w:sz w:val="24"/>
                <w:szCs w:val="24"/>
                <w:lang w:val="en-US" w:eastAsia="zh-Hans"/>
              </w:rPr>
              <w:t>项目满足程度</w:t>
            </w:r>
          </w:p>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30</w:t>
            </w:r>
            <w:r>
              <w:rPr>
                <w:rFonts w:hint="eastAsia" w:ascii="宋体" w:hAnsi="宋体"/>
                <w:sz w:val="24"/>
                <w:szCs w:val="24"/>
              </w:rPr>
              <w:t>分)</w:t>
            </w:r>
          </w:p>
        </w:tc>
        <w:tc>
          <w:tcPr>
            <w:tcW w:w="7773" w:type="dxa"/>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sz w:val="24"/>
                <w:szCs w:val="24"/>
                <w:lang w:val="en-US" w:eastAsia="zh-Hans"/>
              </w:rPr>
            </w:pPr>
            <w:r>
              <w:rPr>
                <w:rFonts w:hint="eastAsia" w:ascii="宋体" w:hAnsi="宋体"/>
                <w:color w:val="FF0000"/>
                <w:spacing w:val="-10"/>
                <w:sz w:val="24"/>
                <w:szCs w:val="24"/>
              </w:rPr>
              <w:t>根据投标产品的技术参数是否满足招标文件中标注</w:t>
            </w:r>
            <w:r>
              <w:rPr>
                <w:rFonts w:hint="eastAsia" w:ascii="宋体" w:hAnsi="宋体"/>
                <w:color w:val="FF0000"/>
                <w:spacing w:val="-10"/>
                <w:sz w:val="24"/>
                <w:szCs w:val="24"/>
                <w:lang w:eastAsia="zh-CN"/>
              </w:rPr>
              <w:t>“</w:t>
            </w:r>
            <w:r>
              <w:rPr>
                <w:rFonts w:hint="eastAsia" w:ascii="宋体" w:hAnsi="宋体"/>
                <w:color w:val="FF0000"/>
                <w:spacing w:val="-10"/>
                <w:sz w:val="24"/>
                <w:szCs w:val="24"/>
              </w:rPr>
              <w:t>*</w:t>
            </w:r>
            <w:r>
              <w:rPr>
                <w:rFonts w:hint="eastAsia" w:ascii="宋体" w:hAnsi="宋体"/>
                <w:color w:val="FF0000"/>
                <w:spacing w:val="-10"/>
                <w:sz w:val="24"/>
                <w:szCs w:val="24"/>
                <w:lang w:eastAsia="zh-CN"/>
              </w:rPr>
              <w:t>”</w:t>
            </w:r>
            <w:r>
              <w:rPr>
                <w:rFonts w:hint="eastAsia" w:ascii="宋体" w:hAnsi="宋体"/>
                <w:color w:val="FF0000"/>
                <w:spacing w:val="-10"/>
                <w:sz w:val="24"/>
                <w:szCs w:val="24"/>
              </w:rPr>
              <w:t>号的重要技术指标要求</w:t>
            </w:r>
            <w:r>
              <w:rPr>
                <w:rFonts w:hint="eastAsia" w:ascii="宋体" w:hAnsi="宋体"/>
                <w:color w:val="FF0000"/>
                <w:spacing w:val="-10"/>
                <w:sz w:val="24"/>
                <w:szCs w:val="24"/>
                <w:lang w:eastAsia="zh-CN"/>
              </w:rPr>
              <w:t>，</w:t>
            </w:r>
            <w:r>
              <w:rPr>
                <w:rFonts w:hint="eastAsia" w:ascii="宋体" w:hAnsi="宋体"/>
                <w:color w:val="FF0000"/>
                <w:spacing w:val="-10"/>
                <w:sz w:val="24"/>
                <w:szCs w:val="24"/>
                <w:lang w:val="en-US" w:eastAsia="zh-Hans"/>
              </w:rPr>
              <w:t>投标品牌需满足招标文件所有要求开展的项目</w:t>
            </w:r>
            <w:r>
              <w:rPr>
                <w:rFonts w:hint="default" w:ascii="宋体" w:hAnsi="宋体"/>
                <w:color w:val="FF0000"/>
                <w:spacing w:val="-10"/>
                <w:sz w:val="24"/>
                <w:szCs w:val="24"/>
                <w:lang w:eastAsia="zh-Hans"/>
              </w:rPr>
              <w:t>（</w:t>
            </w:r>
            <w:r>
              <w:rPr>
                <w:rFonts w:hint="eastAsia" w:ascii="宋体" w:hAnsi="宋体"/>
                <w:color w:val="FF0000"/>
                <w:spacing w:val="-10"/>
                <w:sz w:val="24"/>
                <w:szCs w:val="24"/>
                <w:lang w:val="en-US" w:eastAsia="zh-Hans"/>
              </w:rPr>
              <w:t>见招标文件</w:t>
            </w:r>
            <w:r>
              <w:rPr>
                <w:rFonts w:hint="eastAsia" w:ascii="宋体" w:hAnsi="宋体"/>
                <w:color w:val="FF0000"/>
                <w:spacing w:val="-10"/>
                <w:sz w:val="24"/>
                <w:szCs w:val="24"/>
                <w:lang w:val="en-US" w:eastAsia="zh-CN"/>
              </w:rPr>
              <w:t>1</w:t>
            </w:r>
            <w:r>
              <w:rPr>
                <w:rFonts w:hint="eastAsia" w:ascii="宋体" w:hAnsi="宋体"/>
                <w:color w:val="FF0000"/>
                <w:spacing w:val="-10"/>
                <w:sz w:val="24"/>
                <w:szCs w:val="24"/>
                <w:lang w:val="en-US" w:eastAsia="zh-Hans"/>
              </w:rPr>
              <w:t>页</w:t>
            </w:r>
            <w:r>
              <w:rPr>
                <w:rFonts w:hint="default" w:ascii="宋体" w:hAnsi="宋体"/>
                <w:color w:val="FF0000"/>
                <w:spacing w:val="-10"/>
                <w:sz w:val="24"/>
                <w:szCs w:val="24"/>
                <w:lang w:eastAsia="zh-Hans"/>
              </w:rPr>
              <w:t>），</w:t>
            </w:r>
            <w:r>
              <w:rPr>
                <w:rFonts w:hint="eastAsia" w:ascii="宋体" w:hAnsi="宋体"/>
                <w:color w:val="FF0000"/>
                <w:spacing w:val="-10"/>
                <w:sz w:val="24"/>
                <w:szCs w:val="24"/>
                <w:lang w:val="en-US" w:eastAsia="zh-Hans"/>
              </w:rPr>
              <w:t>每缺失一个项目扣</w:t>
            </w:r>
            <w:r>
              <w:rPr>
                <w:rFonts w:hint="eastAsia" w:ascii="宋体" w:hAnsi="宋体"/>
                <w:color w:val="FF0000"/>
                <w:spacing w:val="-10"/>
                <w:sz w:val="24"/>
                <w:szCs w:val="24"/>
                <w:lang w:val="en-US" w:eastAsia="zh-CN"/>
              </w:rPr>
              <w:t>10</w:t>
            </w:r>
            <w:r>
              <w:rPr>
                <w:rFonts w:hint="eastAsia" w:ascii="宋体" w:hAnsi="宋体"/>
                <w:color w:val="FF0000"/>
                <w:spacing w:val="-10"/>
                <w:sz w:val="24"/>
                <w:szCs w:val="24"/>
                <w:lang w:val="en-US" w:eastAsia="zh-Hans"/>
              </w:rPr>
              <w:t>分</w:t>
            </w:r>
            <w:r>
              <w:rPr>
                <w:rFonts w:hint="default" w:ascii="宋体" w:hAnsi="宋体"/>
                <w:color w:val="FF0000"/>
                <w:spacing w:val="-10"/>
                <w:sz w:val="24"/>
                <w:szCs w:val="24"/>
                <w:lang w:eastAsia="zh-Hans"/>
              </w:rPr>
              <w:t>，</w:t>
            </w:r>
            <w:r>
              <w:rPr>
                <w:rFonts w:hint="eastAsia" w:ascii="宋体" w:hAnsi="宋体"/>
                <w:color w:val="FF0000"/>
                <w:spacing w:val="-10"/>
                <w:sz w:val="24"/>
                <w:szCs w:val="24"/>
                <w:lang w:val="en-US" w:eastAsia="zh-Hans"/>
              </w:rPr>
              <w:t>扣完为止</w:t>
            </w:r>
            <w:r>
              <w:rPr>
                <w:rFonts w:hint="default" w:ascii="宋体" w:hAnsi="宋体"/>
                <w:sz w:val="24"/>
                <w:szCs w:val="24"/>
                <w:lang w:eastAsia="zh-Han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800" w:type="dxa"/>
            <w:vMerge w:val="continue"/>
            <w:noWrap w:val="0"/>
            <w:vAlign w:val="top"/>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jc w:val="left"/>
              <w:textAlignment w:val="auto"/>
              <w:rPr>
                <w:rFonts w:ascii="宋体" w:hAnsi="宋体"/>
                <w:sz w:val="24"/>
                <w:szCs w:val="24"/>
              </w:rPr>
            </w:pPr>
          </w:p>
        </w:tc>
        <w:tc>
          <w:tcPr>
            <w:tcW w:w="1117"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eastAsia="宋体"/>
                <w:sz w:val="24"/>
                <w:szCs w:val="24"/>
                <w:lang w:eastAsia="zh-CN"/>
              </w:rPr>
            </w:pPr>
            <w:r>
              <w:rPr>
                <w:rFonts w:hint="eastAsia" w:ascii="宋体" w:hAnsi="宋体" w:cs="宋体"/>
                <w:sz w:val="24"/>
                <w:szCs w:val="24"/>
              </w:rPr>
              <w:t>综合评价</w:t>
            </w: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w:t>
            </w:r>
          </w:p>
        </w:tc>
        <w:tc>
          <w:tcPr>
            <w:tcW w:w="7773" w:type="dxa"/>
            <w:noWrap w:val="0"/>
            <w:vAlign w:val="top"/>
          </w:tcPr>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sz w:val="24"/>
                <w:szCs w:val="24"/>
                <w:lang w:val="en-US" w:eastAsia="zh-Hans"/>
              </w:rPr>
            </w:pPr>
            <w:r>
              <w:rPr>
                <w:rFonts w:hint="eastAsia" w:ascii="宋体" w:hAnsi="宋体"/>
                <w:sz w:val="24"/>
                <w:szCs w:val="24"/>
                <w:lang w:val="en-US" w:eastAsia="zh-Hans"/>
              </w:rPr>
              <w:t>根据各投标供应商所投产品的设备配置、技术先进性、设备性能、性价比、稳定性、品牌知名度、市场认可度等进行综合评审酌情评分，</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yellow"/>
                <w:lang w:val="en-US" w:eastAsia="zh-Hans"/>
              </w:rPr>
            </w:pPr>
            <w:r>
              <w:rPr>
                <w:rFonts w:hint="eastAsia" w:ascii="宋体" w:hAnsi="宋体"/>
                <w:sz w:val="24"/>
                <w:szCs w:val="24"/>
                <w:lang w:val="en-US" w:eastAsia="zh-Hans"/>
              </w:rPr>
              <w:t>综合评价高的得</w:t>
            </w:r>
            <w:r>
              <w:rPr>
                <w:rFonts w:hint="eastAsia" w:ascii="宋体" w:hAnsi="宋体"/>
                <w:sz w:val="24"/>
                <w:szCs w:val="24"/>
                <w:lang w:val="en-US" w:eastAsia="zh-CN"/>
              </w:rPr>
              <w:t>5-4</w:t>
            </w:r>
            <w:r>
              <w:rPr>
                <w:rFonts w:hint="eastAsia" w:ascii="宋体" w:hAnsi="宋体"/>
                <w:sz w:val="24"/>
                <w:szCs w:val="24"/>
                <w:lang w:val="en-US" w:eastAsia="zh-Hans"/>
              </w:rPr>
              <w:t>分；综合评价良好的得</w:t>
            </w:r>
            <w:r>
              <w:rPr>
                <w:rFonts w:hint="eastAsia" w:ascii="宋体" w:hAnsi="宋体"/>
                <w:sz w:val="24"/>
                <w:szCs w:val="24"/>
                <w:lang w:val="en-US" w:eastAsia="zh-CN"/>
              </w:rPr>
              <w:t>3-2</w:t>
            </w:r>
            <w:r>
              <w:rPr>
                <w:rFonts w:hint="eastAsia" w:ascii="宋体" w:hAnsi="宋体"/>
                <w:sz w:val="24"/>
                <w:szCs w:val="24"/>
                <w:lang w:val="en-US" w:eastAsia="zh-Hans"/>
              </w:rPr>
              <w:t>分；综合评价一般的得</w:t>
            </w:r>
            <w:r>
              <w:rPr>
                <w:rFonts w:hint="eastAsia" w:ascii="宋体" w:hAnsi="宋体"/>
                <w:sz w:val="24"/>
                <w:szCs w:val="24"/>
                <w:lang w:val="en-US" w:eastAsia="zh-CN"/>
              </w:rPr>
              <w:t>1</w:t>
            </w:r>
            <w:r>
              <w:rPr>
                <w:rFonts w:hint="eastAsia" w:ascii="宋体" w:hAnsi="宋体"/>
                <w:sz w:val="24"/>
                <w:szCs w:val="24"/>
                <w:lang w:val="en-US" w:eastAsia="zh-Han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0" w:type="dxa"/>
            <w:vMerge w:val="restart"/>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资信服务</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sz w:val="24"/>
                <w:szCs w:val="24"/>
              </w:rPr>
            </w:pPr>
            <w:r>
              <w:rPr>
                <w:rFonts w:hint="eastAsia" w:ascii="宋体" w:hAnsi="宋体" w:eastAsia="宋体" w:cs="Times New Roman"/>
                <w:sz w:val="24"/>
                <w:szCs w:val="24"/>
                <w:lang w:eastAsia="zh-CN"/>
              </w:rPr>
              <w:t>（</w:t>
            </w:r>
            <w:r>
              <w:rPr>
                <w:rFonts w:hint="eastAsia" w:ascii="宋体" w:hAnsi="宋体" w:cs="Times New Roman"/>
                <w:sz w:val="24"/>
                <w:szCs w:val="24"/>
                <w:lang w:val="en-US" w:eastAsia="zh-CN"/>
              </w:rPr>
              <w:t>25</w:t>
            </w:r>
            <w:r>
              <w:rPr>
                <w:rFonts w:hint="eastAsia" w:ascii="宋体" w:hAnsi="宋体" w:eastAsia="宋体" w:cs="Times New Roman"/>
                <w:sz w:val="24"/>
                <w:szCs w:val="24"/>
                <w:lang w:eastAsia="zh-CN"/>
              </w:rPr>
              <w:t>分）</w:t>
            </w:r>
          </w:p>
        </w:tc>
        <w:tc>
          <w:tcPr>
            <w:tcW w:w="11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sz w:val="24"/>
                <w:szCs w:val="24"/>
              </w:rPr>
            </w:pPr>
            <w:r>
              <w:rPr>
                <w:rFonts w:hint="eastAsia" w:ascii="宋体" w:hAnsi="宋体"/>
                <w:sz w:val="24"/>
                <w:szCs w:val="24"/>
                <w:lang w:val="en-US" w:eastAsia="zh-CN"/>
              </w:rPr>
              <w:t>配送能力</w:t>
            </w:r>
            <w:r>
              <w:rPr>
                <w:rFonts w:hint="eastAsia" w:ascii="宋体" w:hAnsi="宋体"/>
                <w:sz w:val="24"/>
                <w:szCs w:val="24"/>
                <w:lang w:eastAsia="zh-CN"/>
              </w:rPr>
              <w:t>（</w:t>
            </w:r>
            <w:r>
              <w:rPr>
                <w:rFonts w:hint="eastAsia" w:ascii="宋体" w:hAnsi="宋体"/>
                <w:sz w:val="24"/>
                <w:szCs w:val="24"/>
                <w:lang w:val="en-US" w:eastAsia="zh-CN"/>
              </w:rPr>
              <w:t>5分</w:t>
            </w:r>
            <w:r>
              <w:rPr>
                <w:rFonts w:hint="eastAsia" w:ascii="宋体" w:hAnsi="宋体"/>
                <w:sz w:val="24"/>
                <w:szCs w:val="24"/>
                <w:lang w:eastAsia="zh-CN"/>
              </w:rPr>
              <w:t>）</w:t>
            </w:r>
          </w:p>
        </w:tc>
        <w:tc>
          <w:tcPr>
            <w:tcW w:w="7773" w:type="dxa"/>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hint="default" w:ascii="宋体" w:hAnsi="宋体"/>
                <w:sz w:val="24"/>
                <w:szCs w:val="24"/>
                <w:lang w:val="en-US" w:eastAsia="zh-CN"/>
              </w:rPr>
            </w:pPr>
            <w:r>
              <w:rPr>
                <w:rFonts w:hint="eastAsia" w:ascii="宋体" w:hAnsi="宋体"/>
                <w:sz w:val="24"/>
                <w:szCs w:val="24"/>
                <w:lang w:val="en-US" w:eastAsia="zh-CN"/>
              </w:rPr>
              <w:t>仓库面积（满分2分）：500平米得1分，每增加100平米得1分，满分2分；提供证明材料</w:t>
            </w:r>
          </w:p>
          <w:p>
            <w:pPr>
              <w:keepNext w:val="0"/>
              <w:keepLines w:val="0"/>
              <w:pageBreakBefore w:val="0"/>
              <w:widowControl w:val="0"/>
              <w:kinsoku/>
              <w:wordWrap/>
              <w:overflowPunct/>
              <w:topLinePunct w:val="0"/>
              <w:autoSpaceDE/>
              <w:autoSpaceDN/>
              <w:bidi w:val="0"/>
              <w:spacing w:line="240" w:lineRule="auto"/>
              <w:textAlignment w:val="auto"/>
              <w:rPr>
                <w:rFonts w:hint="default" w:ascii="宋体" w:hAnsi="宋体"/>
                <w:sz w:val="24"/>
                <w:szCs w:val="24"/>
                <w:lang w:val="en-US" w:eastAsia="zh-CN"/>
              </w:rPr>
            </w:pPr>
            <w:r>
              <w:rPr>
                <w:rFonts w:hint="eastAsia" w:ascii="宋体" w:hAnsi="宋体"/>
                <w:sz w:val="24"/>
                <w:szCs w:val="24"/>
                <w:lang w:val="en-US" w:eastAsia="zh-CN"/>
              </w:rPr>
              <w:t>冷库面积（满分2分）：500立方米得1分，每增加50立方米得1分，满分2分；提供证明材料</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b/>
                <w:sz w:val="24"/>
                <w:szCs w:val="24"/>
              </w:rPr>
            </w:pPr>
            <w:r>
              <w:rPr>
                <w:rFonts w:hint="eastAsia" w:ascii="宋体" w:hAnsi="宋体"/>
                <w:sz w:val="24"/>
                <w:szCs w:val="24"/>
                <w:lang w:val="en-US" w:eastAsia="zh-CN"/>
              </w:rPr>
              <w:t>冷链运输车辆（满分1分）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sz w:val="24"/>
                <w:szCs w:val="24"/>
              </w:rPr>
            </w:pPr>
          </w:p>
        </w:tc>
        <w:tc>
          <w:tcPr>
            <w:tcW w:w="11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sz w:val="24"/>
                <w:szCs w:val="24"/>
              </w:rPr>
            </w:pPr>
            <w:r>
              <w:rPr>
                <w:rFonts w:hint="eastAsia" w:ascii="宋体" w:hAnsi="宋体"/>
                <w:sz w:val="24"/>
                <w:szCs w:val="24"/>
              </w:rPr>
              <w:t>产品业绩（</w:t>
            </w:r>
            <w:r>
              <w:rPr>
                <w:rFonts w:hint="eastAsia" w:ascii="宋体" w:hAnsi="宋体"/>
                <w:sz w:val="24"/>
                <w:szCs w:val="24"/>
                <w:lang w:val="en-US" w:eastAsia="zh-CN"/>
              </w:rPr>
              <w:t>5</w:t>
            </w:r>
            <w:r>
              <w:rPr>
                <w:rFonts w:hint="eastAsia" w:ascii="宋体" w:hAnsi="宋体"/>
                <w:sz w:val="24"/>
                <w:szCs w:val="24"/>
              </w:rPr>
              <w:t>分）</w:t>
            </w:r>
          </w:p>
        </w:tc>
        <w:tc>
          <w:tcPr>
            <w:tcW w:w="777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sz w:val="24"/>
                <w:szCs w:val="24"/>
                <w:highlight w:val="yellow"/>
                <w:lang w:val="en-US" w:eastAsia="zh-CN"/>
              </w:rPr>
            </w:pPr>
            <w:r>
              <w:rPr>
                <w:rFonts w:hint="eastAsia" w:ascii="宋体" w:hAnsi="宋体"/>
                <w:sz w:val="24"/>
                <w:szCs w:val="24"/>
                <w:lang w:eastAsia="zh-CN"/>
              </w:rPr>
              <w:t>自2020年1月1日以来所投标厂家的同品牌同型号产品在国内三级及以上医院（含三级）</w:t>
            </w:r>
            <w:r>
              <w:rPr>
                <w:rFonts w:hint="eastAsia" w:ascii="宋体" w:hAnsi="宋体"/>
                <w:sz w:val="24"/>
                <w:szCs w:val="24"/>
                <w:highlight w:val="none"/>
                <w:lang w:eastAsia="zh-CN"/>
              </w:rPr>
              <w:t>业绩，</w:t>
            </w:r>
            <w:r>
              <w:rPr>
                <w:rFonts w:hint="eastAsia" w:ascii="宋体" w:hAnsi="宋体"/>
                <w:sz w:val="24"/>
                <w:szCs w:val="24"/>
                <w:lang w:eastAsia="zh-CN"/>
              </w:rPr>
              <w:t>在满足招标公告资格条件的基础上每提供一个业绩得 1 分。本项满分</w:t>
            </w:r>
            <w:r>
              <w:rPr>
                <w:rFonts w:hint="eastAsia" w:ascii="宋体" w:hAnsi="宋体"/>
                <w:sz w:val="24"/>
                <w:szCs w:val="24"/>
                <w:lang w:val="en-US" w:eastAsia="zh-CN"/>
              </w:rPr>
              <w:t>5</w:t>
            </w:r>
            <w:r>
              <w:rPr>
                <w:rFonts w:hint="eastAsia" w:ascii="宋体" w:hAnsi="宋体"/>
                <w:sz w:val="24"/>
                <w:szCs w:val="24"/>
                <w:lang w:eastAsia="zh-CN"/>
              </w:rPr>
              <w:t>分。</w:t>
            </w:r>
            <w:r>
              <w:rPr>
                <w:rFonts w:hint="eastAsia" w:ascii="宋体" w:hAnsi="宋体"/>
                <w:sz w:val="24"/>
                <w:szCs w:val="24"/>
                <w:highlight w:val="yellow"/>
                <w:lang w:val="en-US" w:eastAsia="zh-CN"/>
              </w:rPr>
              <w:t>提供合同复印件或发票复印件证明。</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sz w:val="24"/>
                <w:szCs w:val="24"/>
                <w:lang w:eastAsia="zh-CN"/>
              </w:rPr>
            </w:pPr>
            <w:r>
              <w:rPr>
                <w:rFonts w:hint="eastAsia" w:ascii="宋体" w:hAnsi="宋体"/>
                <w:sz w:val="24"/>
                <w:szCs w:val="24"/>
                <w:lang w:eastAsia="zh-CN"/>
              </w:rPr>
              <w:t>注：</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sz w:val="24"/>
                <w:szCs w:val="24"/>
                <w:lang w:eastAsia="zh-CN"/>
              </w:rPr>
            </w:pPr>
            <w:r>
              <w:rPr>
                <w:rFonts w:hint="eastAsia" w:ascii="宋体" w:hAnsi="宋体"/>
                <w:sz w:val="24"/>
                <w:szCs w:val="24"/>
                <w:lang w:eastAsia="zh-CN"/>
              </w:rPr>
              <w:t>1、此处业绩系指产品业绩，不限合同签订主体，但合同甲方须为医院，业绩合同中至少有一项产品须与所投产品牌</w:t>
            </w:r>
            <w:r>
              <w:rPr>
                <w:rFonts w:hint="eastAsia" w:ascii="宋体" w:hAnsi="宋体"/>
                <w:sz w:val="24"/>
                <w:szCs w:val="24"/>
                <w:lang w:val="en-US" w:eastAsia="zh-CN"/>
              </w:rPr>
              <w:t>型号</w:t>
            </w:r>
            <w:r>
              <w:rPr>
                <w:rFonts w:hint="eastAsia" w:ascii="宋体" w:hAnsi="宋体"/>
                <w:sz w:val="24"/>
                <w:szCs w:val="24"/>
                <w:lang w:eastAsia="zh-CN"/>
              </w:rPr>
              <w:t>相同。</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sz w:val="24"/>
                <w:szCs w:val="24"/>
                <w:lang w:val="en-US" w:eastAsia="zh-CN"/>
              </w:rPr>
            </w:pPr>
            <w:r>
              <w:rPr>
                <w:rFonts w:hint="eastAsia" w:ascii="宋体" w:hAnsi="宋体"/>
                <w:sz w:val="24"/>
                <w:szCs w:val="24"/>
                <w:lang w:eastAsia="zh-CN"/>
              </w:rPr>
              <w:t>2、投标文件中提供装机证明扫描件或影印件，如合同中无法体现签订时间、产品品牌、</w:t>
            </w:r>
            <w:r>
              <w:rPr>
                <w:rFonts w:hint="eastAsia" w:ascii="宋体" w:hAnsi="宋体"/>
                <w:sz w:val="24"/>
                <w:szCs w:val="24"/>
                <w:lang w:val="en-US" w:eastAsia="zh-CN"/>
              </w:rPr>
              <w:t>型号</w:t>
            </w:r>
            <w:r>
              <w:rPr>
                <w:rFonts w:hint="eastAsia" w:ascii="宋体" w:hAnsi="宋体"/>
                <w:sz w:val="24"/>
                <w:szCs w:val="24"/>
                <w:lang w:eastAsia="zh-CN"/>
              </w:rPr>
              <w:t>等相关信息的，须同时另附业主证明等相关证明材料，未提供或提供不全的不得分。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b/>
                <w:sz w:val="24"/>
                <w:szCs w:val="24"/>
              </w:rPr>
            </w:pPr>
            <w:r>
              <w:rPr>
                <w:rFonts w:hint="eastAsia" w:ascii="宋体" w:hAnsi="宋体"/>
                <w:b/>
                <w:sz w:val="24"/>
                <w:szCs w:val="24"/>
              </w:rPr>
              <w:t>投标人须在投标文件中提供清晰可辨内容完整的合同复印件作为打分依据，否则不得分。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0" w:type="dxa"/>
            <w:vMerge w:val="continue"/>
            <w:noWrap w:val="0"/>
            <w:vAlign w:val="top"/>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jc w:val="left"/>
              <w:textAlignment w:val="auto"/>
              <w:rPr>
                <w:rFonts w:ascii="宋体" w:hAnsi="宋体"/>
                <w:sz w:val="24"/>
                <w:szCs w:val="24"/>
              </w:rPr>
            </w:pPr>
          </w:p>
        </w:tc>
        <w:tc>
          <w:tcPr>
            <w:tcW w:w="1117" w:type="dxa"/>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sz w:val="24"/>
                <w:szCs w:val="24"/>
                <w:lang w:eastAsia="zh-CN"/>
              </w:rPr>
            </w:pPr>
            <w:r>
              <w:rPr>
                <w:rFonts w:hint="eastAsia" w:ascii="宋体" w:hAnsi="宋体"/>
                <w:sz w:val="24"/>
                <w:szCs w:val="24"/>
              </w:rPr>
              <w:t>质保承诺</w:t>
            </w:r>
            <w:r>
              <w:rPr>
                <w:rFonts w:hint="eastAsia" w:ascii="宋体" w:hAnsi="宋体"/>
                <w:sz w:val="24"/>
                <w:szCs w:val="24"/>
                <w:lang w:eastAsia="zh-CN"/>
              </w:rPr>
              <w:t>（</w:t>
            </w:r>
            <w:r>
              <w:rPr>
                <w:rFonts w:hint="eastAsia" w:ascii="宋体" w:hAnsi="宋体"/>
                <w:sz w:val="24"/>
                <w:szCs w:val="24"/>
                <w:lang w:val="en-US" w:eastAsia="zh-CN"/>
              </w:rPr>
              <w:t>5</w:t>
            </w:r>
            <w:r>
              <w:rPr>
                <w:rFonts w:hint="eastAsia" w:ascii="宋体" w:hAnsi="宋体"/>
                <w:sz w:val="24"/>
                <w:szCs w:val="24"/>
                <w:lang w:eastAsia="zh-CN"/>
              </w:rPr>
              <w:t>）</w:t>
            </w:r>
          </w:p>
        </w:tc>
        <w:tc>
          <w:tcPr>
            <w:tcW w:w="7773" w:type="dxa"/>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hint="default" w:ascii="宋体" w:hAnsi="宋体"/>
                <w:sz w:val="24"/>
                <w:szCs w:val="24"/>
                <w:highlight w:val="yellow"/>
                <w:lang w:val="en-US" w:eastAsia="zh-CN"/>
              </w:rPr>
            </w:pPr>
            <w:r>
              <w:rPr>
                <w:rFonts w:hint="eastAsia" w:ascii="宋体" w:hAnsi="宋体"/>
                <w:sz w:val="24"/>
                <w:szCs w:val="24"/>
                <w:lang w:eastAsia="zh-CN"/>
              </w:rPr>
              <w:t>满足招标文件要求的免费质保</w:t>
            </w:r>
            <w:r>
              <w:rPr>
                <w:rFonts w:hint="eastAsia" w:ascii="宋体" w:hAnsi="宋体"/>
                <w:sz w:val="24"/>
                <w:szCs w:val="24"/>
                <w:lang w:val="en-US" w:eastAsia="zh-CN"/>
              </w:rPr>
              <w:t>要求</w:t>
            </w:r>
            <w:r>
              <w:rPr>
                <w:rFonts w:hint="eastAsia" w:ascii="宋体" w:hAnsi="宋体"/>
                <w:sz w:val="24"/>
                <w:szCs w:val="24"/>
                <w:lang w:eastAsia="zh-CN"/>
              </w:rPr>
              <w:t>，得基准分</w:t>
            </w:r>
            <w:r>
              <w:rPr>
                <w:rFonts w:hint="eastAsia" w:ascii="宋体" w:hAnsi="宋体"/>
                <w:sz w:val="24"/>
                <w:szCs w:val="24"/>
                <w:lang w:val="en-US" w:eastAsia="zh-CN"/>
              </w:rPr>
              <w:t>3</w:t>
            </w:r>
            <w:r>
              <w:rPr>
                <w:rFonts w:hint="eastAsia" w:ascii="宋体" w:hAnsi="宋体"/>
                <w:sz w:val="24"/>
                <w:szCs w:val="24"/>
                <w:lang w:eastAsia="zh-CN"/>
              </w:rPr>
              <w:t>分，</w:t>
            </w:r>
            <w:r>
              <w:rPr>
                <w:rFonts w:hint="eastAsia" w:ascii="宋体" w:hAnsi="宋体"/>
                <w:sz w:val="24"/>
                <w:szCs w:val="24"/>
                <w:lang w:val="en-US" w:eastAsia="zh-CN"/>
              </w:rPr>
              <w:t>优于文件要求的得4-5分。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0" w:type="dxa"/>
            <w:vMerge w:val="continue"/>
            <w:noWrap w:val="0"/>
            <w:vAlign w:val="top"/>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jc w:val="left"/>
              <w:textAlignment w:val="auto"/>
              <w:rPr>
                <w:rFonts w:ascii="宋体" w:hAnsi="宋体"/>
                <w:sz w:val="24"/>
                <w:szCs w:val="24"/>
              </w:rPr>
            </w:pPr>
          </w:p>
        </w:tc>
        <w:tc>
          <w:tcPr>
            <w:tcW w:w="11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sz w:val="24"/>
                <w:szCs w:val="24"/>
              </w:rPr>
            </w:pPr>
            <w:r>
              <w:rPr>
                <w:rFonts w:hint="eastAsia" w:ascii="宋体" w:hAnsi="宋体"/>
                <w:sz w:val="24"/>
                <w:szCs w:val="24"/>
              </w:rPr>
              <w:t>售后服务及</w:t>
            </w:r>
            <w:r>
              <w:rPr>
                <w:rFonts w:hint="eastAsia" w:ascii="宋体" w:hAnsi="宋体"/>
                <w:sz w:val="24"/>
                <w:szCs w:val="24"/>
                <w:lang w:val="en-US" w:eastAsia="zh-Hans"/>
              </w:rPr>
              <w:t>技术支持</w:t>
            </w:r>
            <w:r>
              <w:rPr>
                <w:rFonts w:hint="eastAsia" w:ascii="宋体" w:hAnsi="宋体"/>
                <w:sz w:val="24"/>
                <w:szCs w:val="24"/>
                <w:lang w:val="en-US" w:eastAsia="zh-CN"/>
              </w:rPr>
              <w:t>（10</w:t>
            </w:r>
            <w:r>
              <w:rPr>
                <w:rFonts w:hint="eastAsia" w:ascii="宋体" w:hAnsi="宋体"/>
                <w:sz w:val="24"/>
                <w:szCs w:val="24"/>
              </w:rPr>
              <w:t>分）</w:t>
            </w:r>
          </w:p>
        </w:tc>
        <w:tc>
          <w:tcPr>
            <w:tcW w:w="777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sz w:val="24"/>
                <w:szCs w:val="24"/>
              </w:rPr>
            </w:pPr>
            <w:r>
              <w:rPr>
                <w:rFonts w:hint="eastAsia" w:ascii="宋体" w:hAnsi="宋体"/>
                <w:sz w:val="24"/>
                <w:szCs w:val="24"/>
                <w:lang w:eastAsia="zh-CN"/>
              </w:rPr>
              <w:t>根据投标人的售后服务、体系与维保方案情况</w:t>
            </w:r>
            <w:r>
              <w:rPr>
                <w:rFonts w:hint="eastAsia" w:ascii="宋体" w:hAnsi="宋体"/>
                <w:sz w:val="24"/>
                <w:szCs w:val="24"/>
                <w:lang w:val="en-US" w:eastAsia="zh-CN"/>
              </w:rPr>
              <w:t>以及提供的其它优惠条件</w:t>
            </w:r>
            <w:r>
              <w:rPr>
                <w:rFonts w:hint="eastAsia" w:ascii="宋体" w:hAnsi="宋体"/>
                <w:sz w:val="24"/>
                <w:szCs w:val="24"/>
                <w:lang w:eastAsia="zh-CN"/>
              </w:rPr>
              <w:t>进行</w:t>
            </w:r>
            <w:r>
              <w:rPr>
                <w:rFonts w:hint="eastAsia" w:ascii="宋体" w:hAnsi="宋体"/>
                <w:sz w:val="24"/>
                <w:szCs w:val="24"/>
                <w:lang w:val="en-US" w:eastAsia="zh-CN"/>
              </w:rPr>
              <w:t>综合</w:t>
            </w:r>
            <w:r>
              <w:rPr>
                <w:rFonts w:hint="eastAsia" w:ascii="宋体" w:hAnsi="宋体"/>
                <w:sz w:val="24"/>
                <w:szCs w:val="24"/>
                <w:lang w:eastAsia="zh-CN"/>
              </w:rPr>
              <w:t>评分，优得</w:t>
            </w:r>
            <w:r>
              <w:rPr>
                <w:rFonts w:hint="eastAsia" w:ascii="宋体" w:hAnsi="宋体"/>
                <w:sz w:val="24"/>
                <w:szCs w:val="24"/>
                <w:lang w:val="en-US" w:eastAsia="zh-CN"/>
              </w:rPr>
              <w:t>10-8</w:t>
            </w:r>
            <w:r>
              <w:rPr>
                <w:rFonts w:hint="eastAsia" w:ascii="宋体" w:hAnsi="宋体"/>
                <w:sz w:val="24"/>
                <w:szCs w:val="24"/>
                <w:lang w:eastAsia="zh-CN"/>
              </w:rPr>
              <w:t>分，良得</w:t>
            </w:r>
            <w:r>
              <w:rPr>
                <w:rFonts w:hint="eastAsia" w:ascii="宋体" w:hAnsi="宋体"/>
                <w:sz w:val="24"/>
                <w:szCs w:val="24"/>
                <w:lang w:val="en-US" w:eastAsia="zh-CN"/>
              </w:rPr>
              <w:t>7-4</w:t>
            </w:r>
            <w:r>
              <w:rPr>
                <w:rFonts w:hint="eastAsia" w:ascii="宋体" w:hAnsi="宋体"/>
                <w:sz w:val="24"/>
                <w:szCs w:val="24"/>
                <w:lang w:eastAsia="zh-CN"/>
              </w:rPr>
              <w:t>分，一般得</w:t>
            </w:r>
            <w:r>
              <w:rPr>
                <w:rFonts w:hint="eastAsia" w:ascii="宋体" w:hAnsi="宋体"/>
                <w:sz w:val="24"/>
                <w:szCs w:val="24"/>
                <w:lang w:val="en-US" w:eastAsia="zh-CN"/>
              </w:rPr>
              <w:t>3-1</w:t>
            </w:r>
            <w:r>
              <w:rPr>
                <w:rFonts w:hint="eastAsia" w:ascii="宋体" w:hAnsi="宋体"/>
                <w:sz w:val="24"/>
                <w:szCs w:val="24"/>
                <w:lang w:eastAsia="zh-CN"/>
              </w:rPr>
              <w:t>分</w:t>
            </w:r>
            <w:r>
              <w:rPr>
                <w:rFonts w:hint="eastAsia" w:ascii="宋体" w:hAnsi="宋体"/>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9690" w:type="dxa"/>
            <w:gridSpan w:val="3"/>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bCs/>
                <w:sz w:val="24"/>
                <w:szCs w:val="24"/>
              </w:rPr>
            </w:pPr>
            <w:r>
              <w:rPr>
                <w:rFonts w:hint="eastAsia" w:ascii="宋体" w:hAnsi="宋体"/>
                <w:b/>
                <w:sz w:val="24"/>
                <w:szCs w:val="24"/>
              </w:rPr>
              <w:t>备注：评标委员会认为投标人的报价明显低于其他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bl>
    <w:p>
      <w:pPr>
        <w:rPr>
          <w:rFonts w:hint="eastAsia"/>
          <w:color w:val="auto"/>
          <w:highlight w:val="none"/>
        </w:rPr>
      </w:pPr>
    </w:p>
    <w:p>
      <w:pPr>
        <w:pStyle w:val="5"/>
        <w:rPr>
          <w:rFonts w:ascii="宋体" w:hAnsi="宋体"/>
          <w:b/>
          <w:color w:val="auto"/>
          <w:sz w:val="24"/>
          <w:highlight w:val="none"/>
        </w:rPr>
      </w:pPr>
      <w:r>
        <w:rPr>
          <w:rFonts w:hint="eastAsia" w:ascii="宋体" w:hAnsi="宋体"/>
          <w:b/>
          <w:color w:val="auto"/>
          <w:sz w:val="24"/>
          <w:highlight w:val="none"/>
        </w:rPr>
        <w:t>2、投标报价评分细则（满分</w:t>
      </w:r>
      <w:r>
        <w:rPr>
          <w:rFonts w:hint="eastAsia"/>
          <w:b/>
          <w:color w:val="auto"/>
          <w:sz w:val="24"/>
          <w:highlight w:val="none"/>
          <w:lang w:val="en-US" w:eastAsia="zh-CN"/>
        </w:rPr>
        <w:t>15</w:t>
      </w:r>
      <w:r>
        <w:rPr>
          <w:rFonts w:hint="eastAsia" w:ascii="宋体" w:hAnsi="宋体"/>
          <w:b/>
          <w:color w:val="auto"/>
          <w:sz w:val="24"/>
          <w:highlight w:val="none"/>
        </w:rPr>
        <w:t>分）</w:t>
      </w:r>
    </w:p>
    <w:tbl>
      <w:tblPr>
        <w:tblStyle w:val="7"/>
        <w:tblpPr w:leftFromText="180" w:rightFromText="180" w:vertAnchor="text" w:horzAnchor="page" w:tblpX="997" w:tblpY="385"/>
        <w:tblOverlap w:val="never"/>
        <w:tblW w:w="97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0"/>
        <w:gridCol w:w="7540"/>
        <w:gridCol w:w="750"/>
        <w:gridCol w:w="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 w:type="dxa"/>
            <w:noWrap w:val="0"/>
            <w:vAlign w:val="center"/>
          </w:tcPr>
          <w:p>
            <w:pPr>
              <w:spacing w:line="400" w:lineRule="exact"/>
              <w:jc w:val="center"/>
              <w:rPr>
                <w:rFonts w:ascii="宋体" w:hAnsi="宋体"/>
                <w:bCs/>
                <w:szCs w:val="21"/>
              </w:rPr>
            </w:pPr>
            <w:r>
              <w:rPr>
                <w:rFonts w:hint="eastAsia" w:ascii="宋体" w:hAnsi="宋体"/>
                <w:bCs/>
                <w:szCs w:val="21"/>
              </w:rPr>
              <w:t>序号</w:t>
            </w:r>
          </w:p>
        </w:tc>
        <w:tc>
          <w:tcPr>
            <w:tcW w:w="7540" w:type="dxa"/>
            <w:noWrap w:val="0"/>
            <w:vAlign w:val="center"/>
          </w:tcPr>
          <w:p>
            <w:pPr>
              <w:spacing w:line="400" w:lineRule="exact"/>
              <w:jc w:val="center"/>
              <w:rPr>
                <w:rFonts w:ascii="宋体" w:hAnsi="宋体"/>
                <w:bCs/>
                <w:szCs w:val="21"/>
              </w:rPr>
            </w:pPr>
            <w:r>
              <w:rPr>
                <w:rFonts w:hint="eastAsia" w:ascii="宋体" w:hAnsi="宋体"/>
                <w:bCs/>
                <w:szCs w:val="21"/>
              </w:rPr>
              <w:t>评审计算公式</w:t>
            </w:r>
          </w:p>
        </w:tc>
        <w:tc>
          <w:tcPr>
            <w:tcW w:w="750" w:type="dxa"/>
            <w:noWrap w:val="0"/>
            <w:vAlign w:val="center"/>
          </w:tcPr>
          <w:p>
            <w:pPr>
              <w:spacing w:line="400" w:lineRule="exact"/>
              <w:jc w:val="center"/>
              <w:rPr>
                <w:rFonts w:hint="eastAsia" w:ascii="宋体" w:hAnsi="宋体" w:eastAsia="宋体"/>
                <w:bCs/>
                <w:szCs w:val="21"/>
                <w:lang w:eastAsia="zh-CN"/>
              </w:rPr>
            </w:pPr>
            <w:r>
              <w:rPr>
                <w:rFonts w:hint="eastAsia" w:ascii="宋体" w:hAnsi="宋体"/>
                <w:bCs/>
                <w:szCs w:val="21"/>
                <w:lang w:eastAsia="zh-CN"/>
              </w:rPr>
              <w:t>总分</w:t>
            </w:r>
          </w:p>
        </w:tc>
        <w:tc>
          <w:tcPr>
            <w:tcW w:w="750" w:type="dxa"/>
            <w:noWrap w:val="0"/>
            <w:vAlign w:val="center"/>
          </w:tcPr>
          <w:p>
            <w:pPr>
              <w:spacing w:line="400" w:lineRule="exact"/>
              <w:jc w:val="center"/>
              <w:rPr>
                <w:rFonts w:ascii="宋体" w:hAnsi="宋体"/>
                <w:bCs/>
                <w:szCs w:val="21"/>
              </w:rPr>
            </w:pPr>
            <w:r>
              <w:rPr>
                <w:rFonts w:hint="eastAsia" w:ascii="宋体" w:hAnsi="宋体"/>
                <w:bCs/>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680"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p>
        </w:tc>
        <w:tc>
          <w:tcPr>
            <w:tcW w:w="7540" w:type="dxa"/>
            <w:noWrap w:val="0"/>
            <w:vAlign w:val="center"/>
          </w:tcPr>
          <w:p>
            <w:pPr>
              <w:widowControl/>
              <w:adjustRightInd w:val="0"/>
              <w:snapToGrid w:val="0"/>
              <w:spacing w:line="400" w:lineRule="exact"/>
              <w:ind w:firstLine="315" w:firstLineChars="150"/>
              <w:rPr>
                <w:rFonts w:hint="eastAsia"/>
              </w:rPr>
            </w:pPr>
            <w:r>
              <w:rPr>
                <w:rFonts w:hint="eastAsia"/>
              </w:rPr>
              <w:t>有效投标报价主要是评审投标人的现场交货价格，该投标报价应包括货物的生产成本、运输费用、保险费用、运输和保管过程中发生的合理损耗费用、国家对供应商征收的各种税费、安装调试费、培训费和相关的服务费用。</w:t>
            </w:r>
          </w:p>
          <w:p>
            <w:pPr>
              <w:widowControl/>
              <w:adjustRightInd w:val="0"/>
              <w:snapToGrid w:val="0"/>
              <w:spacing w:line="400" w:lineRule="exact"/>
              <w:ind w:firstLine="315" w:firstLineChars="150"/>
              <w:rPr>
                <w:rFonts w:hint="default" w:eastAsia="宋体"/>
                <w:lang w:val="en-US" w:eastAsia="zh-CN"/>
              </w:rPr>
            </w:pPr>
            <w:r>
              <w:rPr>
                <w:rFonts w:hint="eastAsia"/>
                <w:lang w:val="zh-CN"/>
              </w:rPr>
              <w:t>价格得分=（设备投标基准价/投标人设备报价）×</w:t>
            </w:r>
            <w:r>
              <w:rPr>
                <w:rFonts w:hint="eastAsia"/>
                <w:lang w:val="en-US" w:eastAsia="zh-CN"/>
              </w:rPr>
              <w:t>15</w:t>
            </w:r>
          </w:p>
          <w:p>
            <w:pPr>
              <w:widowControl/>
              <w:spacing w:line="360" w:lineRule="exact"/>
              <w:jc w:val="left"/>
              <w:outlineLvl w:val="0"/>
              <w:rPr>
                <w:rFonts w:hint="eastAsia"/>
              </w:rPr>
            </w:pPr>
            <w:r>
              <w:rPr>
                <w:rFonts w:hint="eastAsia"/>
              </w:rPr>
              <w:t>注：未通过初步评审的投标人报价不列入计算最低价不是中标的唯一依据。</w:t>
            </w:r>
          </w:p>
          <w:p>
            <w:pPr>
              <w:widowControl/>
              <w:adjustRightInd w:val="0"/>
              <w:snapToGrid w:val="0"/>
              <w:spacing w:line="400" w:lineRule="exact"/>
              <w:ind w:firstLine="315" w:firstLineChars="150"/>
            </w:pPr>
            <w:r>
              <w:rPr>
                <w:rFonts w:hint="eastAsia"/>
                <w:lang w:val="en-US" w:eastAsia="zh-CN"/>
              </w:rPr>
              <w:t>价格分统一采用低价优先法，即满足招标文件要求且评审价格最低的为评标基准价。其他投标供应商的价格分统一按照下列公式计算：</w:t>
            </w:r>
          </w:p>
        </w:tc>
        <w:tc>
          <w:tcPr>
            <w:tcW w:w="750" w:type="dxa"/>
            <w:noWrap w:val="0"/>
            <w:vAlign w:val="center"/>
          </w:tcPr>
          <w:p>
            <w:pPr>
              <w:widowControl/>
              <w:spacing w:line="360" w:lineRule="auto"/>
              <w:jc w:val="center"/>
              <w:outlineLvl w:val="0"/>
              <w:rPr>
                <w:rFonts w:hint="eastAsia" w:ascii="宋体" w:hAnsi="宋体" w:eastAsia="宋体"/>
                <w:b/>
                <w:color w:val="000000"/>
                <w:szCs w:val="21"/>
                <w:lang w:val="en-US" w:eastAsia="zh-CN"/>
              </w:rPr>
            </w:pPr>
            <w:r>
              <w:rPr>
                <w:rFonts w:hint="eastAsia" w:ascii="宋体" w:hAnsi="宋体"/>
                <w:b/>
                <w:color w:val="000000"/>
                <w:szCs w:val="21"/>
                <w:lang w:val="en-US" w:eastAsia="zh-CN"/>
              </w:rPr>
              <w:t>15分</w:t>
            </w:r>
          </w:p>
        </w:tc>
        <w:tc>
          <w:tcPr>
            <w:tcW w:w="750" w:type="dxa"/>
            <w:noWrap w:val="0"/>
            <w:vAlign w:val="center"/>
          </w:tcPr>
          <w:p>
            <w:pPr>
              <w:widowControl/>
              <w:spacing w:line="360" w:lineRule="auto"/>
              <w:jc w:val="center"/>
              <w:outlineLvl w:val="0"/>
              <w:rPr>
                <w:rFonts w:ascii="宋体" w:hAnsi="宋体"/>
                <w:b/>
                <w:color w:val="000000"/>
                <w:szCs w:val="21"/>
              </w:rPr>
            </w:pPr>
          </w:p>
        </w:tc>
      </w:tr>
    </w:tbl>
    <w:p>
      <w:pPr>
        <w:spacing w:line="440" w:lineRule="exact"/>
        <w:ind w:right="-227" w:rightChars="-108"/>
        <w:rPr>
          <w:rFonts w:hint="eastAsia" w:asciiTheme="minorEastAsia" w:hAnsiTheme="minorEastAsia" w:eastAsiaTheme="minorEastAsia" w:cstheme="minorEastAsia"/>
          <w:b/>
          <w:bCs w:val="0"/>
          <w:color w:val="FF0000"/>
          <w:sz w:val="21"/>
          <w:szCs w:val="21"/>
        </w:rPr>
      </w:pPr>
      <w:r>
        <w:rPr>
          <w:rFonts w:hint="eastAsia" w:asciiTheme="minorEastAsia" w:hAnsiTheme="minorEastAsia" w:eastAsiaTheme="minorEastAsia" w:cstheme="minorEastAsia"/>
          <w:b/>
          <w:bCs w:val="0"/>
          <w:color w:val="FF0000"/>
          <w:sz w:val="21"/>
          <w:szCs w:val="21"/>
        </w:rPr>
        <w:t>特别提示：</w:t>
      </w:r>
    </w:p>
    <w:p>
      <w:pPr>
        <w:numPr>
          <w:ilvl w:val="0"/>
          <w:numId w:val="0"/>
        </w:numPr>
        <w:spacing w:line="440" w:lineRule="exact"/>
        <w:ind w:right="-227" w:rightChars="-108" w:firstLine="420" w:firstLineChars="200"/>
        <w:rPr>
          <w:rFonts w:hint="eastAsia" w:asciiTheme="minorEastAsia" w:hAnsiTheme="minorEastAsia" w:eastAsiaTheme="minorEastAsia" w:cstheme="minorEastAsia"/>
          <w:b w:val="0"/>
          <w:bCs/>
          <w:color w:val="FF0000"/>
          <w:sz w:val="21"/>
          <w:szCs w:val="21"/>
        </w:rPr>
      </w:pPr>
      <w:r>
        <w:rPr>
          <w:rFonts w:hint="eastAsia" w:asciiTheme="minorEastAsia" w:hAnsiTheme="minorEastAsia" w:eastAsiaTheme="minorEastAsia" w:cstheme="minorEastAsia"/>
          <w:b w:val="0"/>
          <w:bCs/>
          <w:color w:val="FF0000"/>
          <w:sz w:val="21"/>
          <w:szCs w:val="21"/>
          <w:lang w:val="en-US" w:eastAsia="zh-CN"/>
        </w:rPr>
        <w:t>1.</w:t>
      </w:r>
      <w:r>
        <w:rPr>
          <w:rFonts w:hint="eastAsia" w:asciiTheme="minorEastAsia" w:hAnsiTheme="minorEastAsia" w:eastAsiaTheme="minorEastAsia" w:cstheme="minorEastAsia"/>
          <w:b w:val="0"/>
          <w:bCs/>
          <w:color w:val="FF0000"/>
          <w:sz w:val="21"/>
          <w:szCs w:val="21"/>
        </w:rPr>
        <w:t>投标人须在投标文件中提供以上评标办法中涉及的相关证明、证书的复印件并加盖投标人公章，由产品制造商出具的材料须同时加盖制造商公章，否则视为无效证明。</w:t>
      </w:r>
    </w:p>
    <w:p>
      <w:pPr>
        <w:spacing w:line="440" w:lineRule="exact"/>
        <w:ind w:right="-227" w:rightChars="-108" w:firstLine="420" w:firstLineChars="200"/>
        <w:rPr>
          <w:rFonts w:hint="eastAsia" w:asciiTheme="minorEastAsia" w:hAnsiTheme="minorEastAsia" w:eastAsiaTheme="minorEastAsia" w:cstheme="minorEastAsia"/>
          <w:b w:val="0"/>
          <w:bCs/>
          <w:color w:val="FF0000"/>
          <w:sz w:val="21"/>
          <w:szCs w:val="21"/>
        </w:rPr>
      </w:pPr>
      <w:r>
        <w:rPr>
          <w:rFonts w:hint="eastAsia" w:asciiTheme="minorEastAsia" w:hAnsiTheme="minorEastAsia" w:eastAsiaTheme="minorEastAsia" w:cstheme="minorEastAsia"/>
          <w:b w:val="0"/>
          <w:bCs/>
          <w:color w:val="FF0000"/>
          <w:sz w:val="21"/>
          <w:szCs w:val="21"/>
        </w:rPr>
        <w:t>2.在“技术规格偏离（响应）表”的备注栏中对相应的技术规格参数的证明文件标注其在投标文件中的具体位置（必须精确到第几页第几项），若标注不明确，专家有权视对应的技术规格参数未响应招标文件要求。</w:t>
      </w:r>
    </w:p>
    <w:p>
      <w:pPr>
        <w:spacing w:line="440" w:lineRule="exact"/>
        <w:ind w:right="-227" w:rightChars="-108" w:firstLine="420" w:firstLineChars="200"/>
        <w:rPr>
          <w:rFonts w:hint="eastAsia" w:asciiTheme="minorEastAsia" w:hAnsiTheme="minorEastAsia" w:eastAsiaTheme="minorEastAsia" w:cstheme="minorEastAsia"/>
          <w:b w:val="0"/>
          <w:bCs/>
          <w:color w:val="FF0000"/>
          <w:sz w:val="21"/>
          <w:szCs w:val="21"/>
        </w:rPr>
      </w:pPr>
      <w:r>
        <w:rPr>
          <w:rFonts w:hint="eastAsia" w:asciiTheme="minorEastAsia" w:hAnsiTheme="minorEastAsia" w:eastAsiaTheme="minorEastAsia" w:cstheme="minorEastAsia"/>
          <w:b w:val="0"/>
          <w:bCs/>
          <w:color w:val="FF0000"/>
          <w:sz w:val="21"/>
          <w:szCs w:val="21"/>
        </w:rPr>
        <w:t>3.投标人须携带相关材料的原件至开标现场备查，若评委会需要核查原件而投标人未提供的，可能导致该项评审不通过不得分，责任由投标人自负。</w:t>
      </w:r>
    </w:p>
    <w:p>
      <w:pPr>
        <w:spacing w:line="440" w:lineRule="exact"/>
        <w:ind w:right="-227" w:rightChars="-108" w:firstLine="420" w:firstLineChars="200"/>
        <w:rPr>
          <w:rFonts w:hint="eastAsia" w:asciiTheme="minorEastAsia" w:hAnsiTheme="minorEastAsia" w:eastAsiaTheme="minorEastAsia" w:cstheme="minorEastAsia"/>
          <w:b w:val="0"/>
          <w:bCs/>
          <w:color w:val="FF0000"/>
          <w:sz w:val="21"/>
          <w:szCs w:val="21"/>
          <w:lang w:eastAsia="zh-CN"/>
        </w:rPr>
      </w:pPr>
      <w:r>
        <w:rPr>
          <w:rFonts w:hint="eastAsia" w:asciiTheme="minorEastAsia" w:hAnsiTheme="minorEastAsia" w:eastAsiaTheme="minorEastAsia" w:cstheme="minorEastAsia"/>
          <w:b w:val="0"/>
          <w:bCs/>
          <w:color w:val="FF0000"/>
          <w:sz w:val="21"/>
          <w:szCs w:val="21"/>
        </w:rPr>
        <w:t>4.标注</w:t>
      </w:r>
      <w:r>
        <w:rPr>
          <w:rFonts w:hint="eastAsia" w:asciiTheme="minorEastAsia" w:hAnsiTheme="minorEastAsia" w:eastAsiaTheme="minorEastAsia" w:cstheme="minorEastAsia"/>
          <w:b w:val="0"/>
          <w:bCs/>
          <w:color w:val="FF0000"/>
          <w:spacing w:val="-10"/>
          <w:sz w:val="21"/>
          <w:szCs w:val="21"/>
        </w:rPr>
        <w:t>*</w:t>
      </w:r>
      <w:r>
        <w:rPr>
          <w:rFonts w:hint="eastAsia" w:asciiTheme="minorEastAsia" w:hAnsiTheme="minorEastAsia" w:eastAsiaTheme="minorEastAsia" w:cstheme="minorEastAsia"/>
          <w:b w:val="0"/>
          <w:bCs/>
          <w:color w:val="FF0000"/>
          <w:sz w:val="21"/>
          <w:szCs w:val="21"/>
        </w:rPr>
        <w:t>的为特别重要技术指标</w:t>
      </w:r>
      <w:r>
        <w:rPr>
          <w:rFonts w:hint="eastAsia" w:asciiTheme="minorEastAsia" w:hAnsiTheme="minorEastAsia" w:eastAsiaTheme="minorEastAsia" w:cstheme="minorEastAsia"/>
          <w:b w:val="0"/>
          <w:bCs/>
          <w:color w:val="FF0000"/>
          <w:sz w:val="21"/>
          <w:szCs w:val="21"/>
          <w:lang w:eastAsia="zh-CN"/>
        </w:rPr>
        <w:t>，标注</w:t>
      </w:r>
      <w:r>
        <w:rPr>
          <w:rFonts w:hint="eastAsia" w:asciiTheme="minorEastAsia" w:hAnsiTheme="minorEastAsia" w:eastAsiaTheme="minorEastAsia" w:cstheme="minorEastAsia"/>
          <w:b w:val="0"/>
          <w:bCs/>
          <w:color w:val="FF0000"/>
          <w:spacing w:val="-10"/>
          <w:sz w:val="21"/>
          <w:szCs w:val="21"/>
        </w:rPr>
        <w:t>★</w:t>
      </w:r>
      <w:r>
        <w:rPr>
          <w:rFonts w:hint="eastAsia" w:asciiTheme="minorEastAsia" w:hAnsiTheme="minorEastAsia" w:eastAsiaTheme="minorEastAsia" w:cstheme="minorEastAsia"/>
          <w:b w:val="0"/>
          <w:bCs/>
          <w:color w:val="FF0000"/>
          <w:spacing w:val="-10"/>
          <w:sz w:val="21"/>
          <w:szCs w:val="21"/>
          <w:lang w:eastAsia="zh-CN"/>
        </w:rPr>
        <w:t>的为重要技术指标</w:t>
      </w:r>
    </w:p>
    <w:p>
      <w:pPr>
        <w:spacing w:line="440" w:lineRule="exact"/>
        <w:ind w:right="-227" w:rightChars="-108"/>
        <w:rPr>
          <w:rFonts w:hint="eastAsia" w:asciiTheme="minorEastAsia" w:hAnsiTheme="minorEastAsia" w:eastAsiaTheme="minorEastAsia" w:cstheme="minorEastAsia"/>
          <w:b w:val="0"/>
          <w:bCs/>
          <w:color w:val="FF0000"/>
          <w:sz w:val="21"/>
          <w:szCs w:val="21"/>
        </w:rPr>
      </w:pPr>
      <w:r>
        <w:rPr>
          <w:rFonts w:hint="eastAsia" w:asciiTheme="minorEastAsia" w:hAnsiTheme="minorEastAsia" w:eastAsiaTheme="minorEastAsia" w:cstheme="minorEastAsia"/>
          <w:b w:val="0"/>
          <w:bCs/>
          <w:color w:val="FF0000"/>
          <w:sz w:val="21"/>
          <w:szCs w:val="21"/>
        </w:rPr>
        <w:t xml:space="preserve">    5.评标过程中如发现有1项技术指标虚假应标，则技术分总分为0分。</w:t>
      </w:r>
    </w:p>
    <w:p>
      <w:pPr>
        <w:spacing w:line="440" w:lineRule="exact"/>
        <w:ind w:right="-227" w:rightChars="-108" w:firstLine="420"/>
        <w:rPr>
          <w:rFonts w:hint="eastAsia" w:asciiTheme="minorEastAsia" w:hAnsiTheme="minorEastAsia" w:eastAsiaTheme="minorEastAsia" w:cstheme="minorEastAsia"/>
          <w:b w:val="0"/>
          <w:bCs/>
          <w:color w:val="FF0000"/>
          <w:sz w:val="21"/>
          <w:szCs w:val="21"/>
        </w:rPr>
      </w:pPr>
      <w:r>
        <w:rPr>
          <w:rFonts w:hint="eastAsia" w:asciiTheme="minorEastAsia" w:hAnsiTheme="minorEastAsia" w:eastAsiaTheme="minorEastAsia" w:cstheme="minorEastAsia"/>
          <w:b w:val="0"/>
          <w:bCs/>
          <w:color w:val="FF0000"/>
          <w:sz w:val="21"/>
          <w:szCs w:val="21"/>
        </w:rPr>
        <w:t>6</w:t>
      </w:r>
      <w:r>
        <w:rPr>
          <w:rFonts w:hint="eastAsia" w:asciiTheme="minorEastAsia" w:hAnsiTheme="minorEastAsia" w:eastAsiaTheme="minorEastAsia" w:cstheme="minorEastAsia"/>
          <w:b w:val="0"/>
          <w:bCs/>
          <w:color w:val="FF0000"/>
          <w:sz w:val="21"/>
          <w:szCs w:val="21"/>
          <w:lang w:eastAsia="zh-CN"/>
        </w:rPr>
        <w:t>.</w:t>
      </w:r>
      <w:r>
        <w:rPr>
          <w:rFonts w:hint="eastAsia" w:asciiTheme="minorEastAsia" w:hAnsiTheme="minorEastAsia" w:eastAsiaTheme="minorEastAsia" w:cstheme="minorEastAsia"/>
          <w:b w:val="0"/>
          <w:bCs/>
          <w:color w:val="FF0000"/>
          <w:sz w:val="21"/>
          <w:szCs w:val="21"/>
        </w:rPr>
        <w:t>投标人应如实填写参数响应情况，弄虚作假谋取中标资格的，招标人有权不予退还其投标保证金并取消其中标资格。</w:t>
      </w:r>
    </w:p>
    <w:p>
      <w:pPr>
        <w:spacing w:line="440" w:lineRule="exact"/>
        <w:ind w:right="-227" w:rightChars="-108" w:firstLine="420"/>
        <w:rPr>
          <w:rFonts w:hint="eastAsia" w:asciiTheme="minorEastAsia" w:hAnsiTheme="minorEastAsia" w:eastAsiaTheme="minorEastAsia" w:cstheme="minorEastAsia"/>
          <w:b w:val="0"/>
          <w:bCs/>
          <w:color w:val="FF0000"/>
          <w:sz w:val="21"/>
          <w:szCs w:val="21"/>
          <w:lang w:val="en-US" w:eastAsia="zh-CN"/>
        </w:rPr>
      </w:pPr>
      <w:r>
        <w:rPr>
          <w:rFonts w:hint="eastAsia" w:asciiTheme="minorEastAsia" w:hAnsiTheme="minorEastAsia" w:eastAsiaTheme="minorEastAsia" w:cstheme="minorEastAsia"/>
          <w:b w:val="0"/>
          <w:bCs/>
          <w:color w:val="FF0000"/>
          <w:sz w:val="21"/>
          <w:szCs w:val="21"/>
          <w:lang w:val="en-US" w:eastAsia="zh-CN"/>
        </w:rPr>
        <w:t>7.投标人需提供免费试剂，用于性能验证以及与罗氏免疫流水线以上16种项目的比对试验。</w:t>
      </w: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4A298"/>
    <w:multiLevelType w:val="singleLevel"/>
    <w:tmpl w:val="8414A298"/>
    <w:lvl w:ilvl="0" w:tentative="0">
      <w:start w:val="1"/>
      <w:numFmt w:val="decimal"/>
      <w:lvlText w:val="%1."/>
      <w:lvlJc w:val="left"/>
      <w:pPr>
        <w:tabs>
          <w:tab w:val="left" w:pos="312"/>
        </w:tabs>
      </w:pPr>
    </w:lvl>
  </w:abstractNum>
  <w:abstractNum w:abstractNumId="1">
    <w:nsid w:val="B41D7D7E"/>
    <w:multiLevelType w:val="singleLevel"/>
    <w:tmpl w:val="B41D7D7E"/>
    <w:lvl w:ilvl="0" w:tentative="0">
      <w:start w:val="2"/>
      <w:numFmt w:val="chineseCounting"/>
      <w:suff w:val="nothing"/>
      <w:lvlText w:val="（%1）"/>
      <w:lvlJc w:val="left"/>
      <w:pPr>
        <w:ind w:left="-481"/>
      </w:pPr>
      <w:rPr>
        <w:rFonts w:hint="eastAsia"/>
      </w:rPr>
    </w:lvl>
  </w:abstractNum>
  <w:abstractNum w:abstractNumId="2">
    <w:nsid w:val="00000006"/>
    <w:multiLevelType w:val="multilevel"/>
    <w:tmpl w:val="00000006"/>
    <w:lvl w:ilvl="0" w:tentative="0">
      <w:start w:val="1"/>
      <w:numFmt w:val="decimal"/>
      <w:lvlText w:val="%1、"/>
      <w:lvlJc w:val="left"/>
      <w:pPr>
        <w:tabs>
          <w:tab w:val="left" w:pos="835"/>
        </w:tabs>
        <w:ind w:left="835" w:hanging="360"/>
      </w:pPr>
    </w:lvl>
    <w:lvl w:ilvl="1" w:tentative="0">
      <w:start w:val="1"/>
      <w:numFmt w:val="decimal"/>
      <w:lvlText w:val="（%2）"/>
      <w:lvlJc w:val="left"/>
      <w:pPr>
        <w:tabs>
          <w:tab w:val="left" w:pos="1615"/>
        </w:tabs>
        <w:ind w:left="161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BFD06B0"/>
    <w:multiLevelType w:val="singleLevel"/>
    <w:tmpl w:val="5BFD06B0"/>
    <w:lvl w:ilvl="0" w:tentative="0">
      <w:start w:val="2"/>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20750"/>
    <w:rsid w:val="01E20CCA"/>
    <w:rsid w:val="02C34A5B"/>
    <w:rsid w:val="06BE4D72"/>
    <w:rsid w:val="06BF1F69"/>
    <w:rsid w:val="07206AA4"/>
    <w:rsid w:val="0F19203C"/>
    <w:rsid w:val="11692C81"/>
    <w:rsid w:val="13EE3A98"/>
    <w:rsid w:val="18A55926"/>
    <w:rsid w:val="20C21E48"/>
    <w:rsid w:val="242B10CE"/>
    <w:rsid w:val="25AE5E48"/>
    <w:rsid w:val="2ABE028C"/>
    <w:rsid w:val="2B31241D"/>
    <w:rsid w:val="2CE41305"/>
    <w:rsid w:val="2F905323"/>
    <w:rsid w:val="30C76A1E"/>
    <w:rsid w:val="33737A4D"/>
    <w:rsid w:val="340C0123"/>
    <w:rsid w:val="36A505CD"/>
    <w:rsid w:val="37A6406B"/>
    <w:rsid w:val="39811D2A"/>
    <w:rsid w:val="39986745"/>
    <w:rsid w:val="40374B45"/>
    <w:rsid w:val="41C11A01"/>
    <w:rsid w:val="44EA141C"/>
    <w:rsid w:val="494A13B0"/>
    <w:rsid w:val="4B4174BC"/>
    <w:rsid w:val="4B896423"/>
    <w:rsid w:val="4BB14C27"/>
    <w:rsid w:val="4CE61CC2"/>
    <w:rsid w:val="4E5A52AA"/>
    <w:rsid w:val="531F3A77"/>
    <w:rsid w:val="539D4590"/>
    <w:rsid w:val="550C0FF8"/>
    <w:rsid w:val="560403F4"/>
    <w:rsid w:val="56474798"/>
    <w:rsid w:val="577B7B83"/>
    <w:rsid w:val="58515B01"/>
    <w:rsid w:val="58D04AE7"/>
    <w:rsid w:val="5BF1516C"/>
    <w:rsid w:val="5C6739B4"/>
    <w:rsid w:val="5E557712"/>
    <w:rsid w:val="60E95155"/>
    <w:rsid w:val="60FE17D7"/>
    <w:rsid w:val="68611D13"/>
    <w:rsid w:val="694035C3"/>
    <w:rsid w:val="6BBC7999"/>
    <w:rsid w:val="6D7126AA"/>
    <w:rsid w:val="72D423DC"/>
    <w:rsid w:val="74913605"/>
    <w:rsid w:val="7547573F"/>
    <w:rsid w:val="79031962"/>
    <w:rsid w:val="79DEFAD3"/>
    <w:rsid w:val="7A4404B6"/>
    <w:rsid w:val="7B6D1FEB"/>
    <w:rsid w:val="7F4824EB"/>
    <w:rsid w:val="7F9E4F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1"/>
    <w:pPr>
      <w:ind w:left="100" w:right="102"/>
      <w:outlineLvl w:val="1"/>
    </w:pPr>
    <w:rPr>
      <w:rFonts w:ascii="Microsoft JhengHei" w:hAnsi="Microsoft JhengHei" w:eastAsia="Microsoft JhengHei" w:cs="Microsoft JhengHei"/>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Paragraph"/>
    <w:basedOn w:val="1"/>
    <w:qFormat/>
    <w:uiPriority w:val="1"/>
  </w:style>
  <w:style w:type="table" w:customStyle="1" w:styleId="11">
    <w:name w:val="Table Normal"/>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2022-01-11T22:29:00Z</dcterms:created>
  <dc:creator>兰</dc:creator>
  <cp:lastModifiedBy>Syh,</cp:lastModifiedBy>
  <cp:lastPrinted>2022-02-19T03:30:00Z</cp:lastPrinted>
  <dcterms:modified xsi:type="dcterms:W3CDTF">2022-02-19T03:33:21Z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629C036C646745BDBD5944647D28C254</vt:lpwstr>
  </property>
</Properties>
</file>