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急救推床采购需求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2872"/>
        <w:gridCol w:w="1263"/>
        <w:gridCol w:w="3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8160" w:type="dxa"/>
            <w:gridSpan w:val="4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4"/>
                <w:vertAlign w:val="baseline"/>
              </w:rPr>
              <w:t>设备清单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  <w:vertAlign w:val="baseline"/>
              </w:rPr>
              <w:t>序号</w:t>
            </w:r>
          </w:p>
        </w:tc>
        <w:tc>
          <w:tcPr>
            <w:tcW w:w="2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  <w:vertAlign w:val="baseline"/>
              </w:rPr>
              <w:t>设备名称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  <w:vertAlign w:val="baseline"/>
              </w:rPr>
              <w:t>数量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  <w:vertAlign w:val="baseline"/>
              </w:rPr>
              <w:t>供货期限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  <w:vertAlign w:val="baseline"/>
                <w:lang w:eastAsia="zh-CN"/>
              </w:rPr>
              <w:t>急救推床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  <w:vertAlign w:val="baseline"/>
              </w:rPr>
              <w:t>合同签订后30个工作日内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81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4"/>
                <w:vertAlign w:val="baseline"/>
                <w:lang w:eastAsia="zh-CN"/>
              </w:rPr>
              <w:t>预算价：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4"/>
                <w:vertAlign w:val="baseline"/>
                <w:lang w:val="en-US" w:eastAsia="zh-CN"/>
              </w:rPr>
              <w:t>10万元</w:t>
            </w:r>
          </w:p>
        </w:tc>
      </w:tr>
    </w:tbl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64" w:lineRule="auto"/>
        <w:textAlignment w:val="auto"/>
        <w:rPr>
          <w:rFonts w:hint="eastAsia" w:cs="Arial"/>
          <w:sz w:val="24"/>
          <w:szCs w:val="24"/>
          <w:lang w:val="en-US" w:eastAsia="zh-CN"/>
        </w:rPr>
      </w:pPr>
    </w:p>
    <w:p>
      <w:pPr>
        <w:bidi w:val="0"/>
        <w:rPr>
          <w:rFonts w:hint="eastAsia" w:ascii="宋体" w:hAnsi="宋体" w:eastAsia="宋体" w:cs="宋体"/>
          <w:b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1"/>
          <w:lang w:val="en-US" w:eastAsia="zh-CN"/>
        </w:rPr>
        <w:t>一、技术参数</w:t>
      </w:r>
    </w:p>
    <w:p>
      <w:pPr>
        <w:bidi w:val="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1"/>
        </w:rPr>
        <w:t>床体尺寸：长度--2100</w:t>
      </w:r>
      <w:r>
        <w:rPr>
          <w:rFonts w:hint="eastAsia" w:ascii="仿宋_GB2312" w:hAnsi="仿宋_GB2312" w:eastAsia="仿宋_GB2312" w:cs="仿宋_GB2312"/>
          <w:sz w:val="24"/>
          <w:szCs w:val="21"/>
        </w:rPr>
        <w:t>±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10%</w:t>
      </w:r>
      <w:r>
        <w:rPr>
          <w:rFonts w:hint="eastAsia" w:ascii="宋体" w:hAnsi="宋体" w:eastAsia="宋体" w:cs="宋体"/>
          <w:sz w:val="24"/>
          <w:szCs w:val="21"/>
        </w:rPr>
        <w:t>mm，宽度--740</w:t>
      </w:r>
      <w:r>
        <w:rPr>
          <w:rFonts w:hint="eastAsia" w:ascii="仿宋_GB2312" w:hAnsi="仿宋_GB2312" w:eastAsia="仿宋_GB2312" w:cs="仿宋_GB2312"/>
          <w:sz w:val="24"/>
          <w:szCs w:val="21"/>
        </w:rPr>
        <w:t>±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10%</w:t>
      </w:r>
      <w:r>
        <w:rPr>
          <w:rFonts w:hint="eastAsia" w:ascii="宋体" w:hAnsi="宋体" w:eastAsia="宋体" w:cs="宋体"/>
          <w:sz w:val="24"/>
          <w:szCs w:val="21"/>
        </w:rPr>
        <w:t>mm</w:t>
      </w:r>
    </w:p>
    <w:p>
      <w:pPr>
        <w:bidi w:val="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1"/>
        </w:rPr>
        <w:t>床面尺寸：长度--1900</w:t>
      </w:r>
      <w:r>
        <w:rPr>
          <w:rFonts w:hint="eastAsia" w:ascii="仿宋_GB2312" w:hAnsi="仿宋_GB2312" w:eastAsia="仿宋_GB2312" w:cs="仿宋_GB2312"/>
          <w:sz w:val="24"/>
          <w:szCs w:val="21"/>
        </w:rPr>
        <w:t>±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10%</w:t>
      </w:r>
      <w:r>
        <w:rPr>
          <w:rFonts w:hint="eastAsia" w:ascii="宋体" w:hAnsi="宋体" w:eastAsia="宋体" w:cs="宋体"/>
          <w:sz w:val="24"/>
          <w:szCs w:val="21"/>
        </w:rPr>
        <w:t>mm，宽度--640</w:t>
      </w:r>
      <w:r>
        <w:rPr>
          <w:rFonts w:hint="eastAsia" w:ascii="仿宋_GB2312" w:hAnsi="仿宋_GB2312" w:eastAsia="仿宋_GB2312" w:cs="仿宋_GB2312"/>
          <w:sz w:val="24"/>
          <w:szCs w:val="21"/>
        </w:rPr>
        <w:t>±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10%</w:t>
      </w:r>
      <w:r>
        <w:rPr>
          <w:rFonts w:hint="eastAsia" w:ascii="宋体" w:hAnsi="宋体" w:eastAsia="宋体" w:cs="宋体"/>
          <w:sz w:val="24"/>
          <w:szCs w:val="21"/>
        </w:rPr>
        <w:t>mm</w:t>
      </w:r>
    </w:p>
    <w:p>
      <w:pPr>
        <w:bidi w:val="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1"/>
        </w:rPr>
        <w:t>升降系统：可执行床台高度升降及正、反倾斜功能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1"/>
        </w:rPr>
        <w:t>高度升降及床台倾斜之操作为踏板式设计，位于床体两侧并均可操作。</w:t>
      </w:r>
    </w:p>
    <w:p>
      <w:pPr>
        <w:bidi w:val="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4.</w:t>
      </w:r>
      <w:r>
        <w:rPr>
          <w:rFonts w:hint="eastAsia" w:ascii="宋体" w:hAnsi="宋体" w:eastAsia="宋体" w:cs="宋体"/>
          <w:sz w:val="24"/>
          <w:szCs w:val="21"/>
        </w:rPr>
        <w:t>升降功能：</w:t>
      </w:r>
    </w:p>
    <w:p>
      <w:pPr>
        <w:bidi w:val="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(1) 高度升降：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支持</w:t>
      </w:r>
      <w:r>
        <w:rPr>
          <w:rFonts w:hint="eastAsia" w:ascii="宋体" w:hAnsi="宋体" w:eastAsia="宋体" w:cs="宋体"/>
          <w:sz w:val="24"/>
          <w:szCs w:val="21"/>
        </w:rPr>
        <w:t>5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1"/>
        </w:rPr>
        <w:t>0-890mm，液压升降系统控制。</w:t>
      </w:r>
    </w:p>
    <w:p>
      <w:pPr>
        <w:bidi w:val="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(2) 背部升降：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支持</w:t>
      </w:r>
      <w:r>
        <w:rPr>
          <w:rFonts w:hint="eastAsia" w:ascii="宋体" w:hAnsi="宋体" w:eastAsia="宋体" w:cs="宋体"/>
          <w:sz w:val="24"/>
          <w:szCs w:val="21"/>
        </w:rPr>
        <w:t>0-90度，</w:t>
      </w:r>
    </w:p>
    <w:p>
      <w:pPr>
        <w:bidi w:val="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(3) 脚部升降：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支持</w:t>
      </w:r>
      <w:r>
        <w:rPr>
          <w:rFonts w:hint="eastAsia" w:ascii="宋体" w:hAnsi="宋体" w:eastAsia="宋体" w:cs="宋体"/>
          <w:sz w:val="24"/>
          <w:szCs w:val="21"/>
        </w:rPr>
        <w:t>0-40度。床面可形成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心脏</w:t>
      </w:r>
      <w:r>
        <w:rPr>
          <w:rFonts w:hint="eastAsia" w:ascii="宋体" w:hAnsi="宋体" w:eastAsia="宋体" w:cs="宋体"/>
          <w:sz w:val="24"/>
          <w:szCs w:val="21"/>
        </w:rPr>
        <w:t>坐椅姿势功能。</w:t>
      </w:r>
    </w:p>
    <w:p>
      <w:pPr>
        <w:bidi w:val="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(4) 倾斜升降：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支持</w:t>
      </w:r>
      <w:r>
        <w:rPr>
          <w:rFonts w:hint="eastAsia" w:ascii="宋体" w:hAnsi="宋体" w:eastAsia="宋体" w:cs="宋体"/>
          <w:sz w:val="24"/>
          <w:szCs w:val="21"/>
        </w:rPr>
        <w:t>正、反倾斜各16度。</w:t>
      </w:r>
    </w:p>
    <w:p>
      <w:pPr>
        <w:bidi w:val="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(5) 脚部抬高拉把：高度调整最高≥15度。</w:t>
      </w:r>
    </w:p>
    <w:p>
      <w:pPr>
        <w:bidi w:val="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5.</w:t>
      </w:r>
      <w:r>
        <w:rPr>
          <w:rFonts w:hint="eastAsia" w:ascii="宋体" w:hAnsi="宋体" w:eastAsia="宋体" w:cs="宋体"/>
          <w:sz w:val="24"/>
          <w:szCs w:val="21"/>
        </w:rPr>
        <w:t>护栏：</w:t>
      </w:r>
      <w:bookmarkStart w:id="0" w:name="_GoBack"/>
      <w:bookmarkEnd w:id="0"/>
    </w:p>
    <w:p>
      <w:pPr>
        <w:bidi w:val="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(1) 不锈钢护栏，护栏固定于床面下的床架侧。</w:t>
      </w:r>
    </w:p>
    <w:p>
      <w:pPr>
        <w:bidi w:val="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(2) 护栏上缘波形扶手。</w:t>
      </w:r>
    </w:p>
    <w:p>
      <w:pPr>
        <w:bidi w:val="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6.</w:t>
      </w:r>
      <w:r>
        <w:rPr>
          <w:rFonts w:hint="eastAsia" w:ascii="宋体" w:hAnsi="宋体" w:eastAsia="宋体" w:cs="宋体"/>
          <w:sz w:val="24"/>
          <w:szCs w:val="21"/>
        </w:rPr>
        <w:t>床体：</w:t>
      </w:r>
    </w:p>
    <w:p>
      <w:pPr>
        <w:bidi w:val="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(1) 床头尾装设三段式伸缩输液架各一组，可平置收纳。</w:t>
      </w:r>
    </w:p>
    <w:p>
      <w:pPr>
        <w:bidi w:val="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(2) 床体四角装设防撞护垫。</w:t>
      </w:r>
    </w:p>
    <w:p>
      <w:pPr>
        <w:bidi w:val="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(3) 床体两侧各装设≥3个引流袋挂钩。</w:t>
      </w:r>
    </w:p>
    <w:p>
      <w:pPr>
        <w:bidi w:val="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(4) 床体两侧装固定环，供吊挂物品及约束带绑固用。</w:t>
      </w:r>
    </w:p>
    <w:p>
      <w:pPr>
        <w:bidi w:val="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(5) 床头装设可收藏式制推动把手。</w:t>
      </w:r>
    </w:p>
    <w:p>
      <w:pPr>
        <w:bidi w:val="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(6)  床底罩附储物槽。</w:t>
      </w:r>
    </w:p>
    <w:p>
      <w:pPr>
        <w:bidi w:val="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(7) 床头装设可旋转隐藏收存0.5M3氧气筒架一个。</w:t>
      </w:r>
    </w:p>
    <w:p>
      <w:pPr>
        <w:bidi w:val="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7.</w:t>
      </w:r>
      <w:r>
        <w:rPr>
          <w:rFonts w:hint="eastAsia" w:ascii="宋体" w:hAnsi="宋体" w:eastAsia="宋体" w:cs="宋体"/>
          <w:sz w:val="24"/>
          <w:szCs w:val="21"/>
        </w:rPr>
        <w:t>背部床板可透X光设计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，可</w:t>
      </w:r>
      <w:r>
        <w:rPr>
          <w:rFonts w:hint="eastAsia" w:ascii="宋体" w:hAnsi="宋体" w:eastAsia="宋体" w:cs="宋体"/>
          <w:sz w:val="24"/>
          <w:szCs w:val="21"/>
        </w:rPr>
        <w:t>实现不移动病患便可使用床旁X光机对进行胸片拍摄。</w:t>
      </w:r>
    </w:p>
    <w:p>
      <w:pPr>
        <w:bidi w:val="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8.</w:t>
      </w:r>
      <w:r>
        <w:rPr>
          <w:rFonts w:hint="eastAsia" w:ascii="宋体" w:hAnsi="宋体" w:eastAsia="宋体" w:cs="宋体"/>
          <w:sz w:val="24"/>
          <w:szCs w:val="21"/>
        </w:rPr>
        <w:t>脚轮：</w:t>
      </w:r>
    </w:p>
    <w:p>
      <w:pPr>
        <w:bidi w:val="0"/>
        <w:rPr>
          <w:rFonts w:hint="eastAsia" w:ascii="宋体" w:hAnsi="宋体" w:eastAsia="宋体" w:cs="宋体"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1"/>
        </w:rPr>
        <w:t>外覆防尘盖防止毛发卷入；具备中央锁控煞车系统，可执行360度全向移动、定(导)向直行功能。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0"/>
        <w:jc w:val="both"/>
        <w:textAlignment w:val="auto"/>
        <w:rPr>
          <w:rFonts w:hint="eastAsia" w:ascii="宋体" w:hAnsi="宋体" w:eastAsia="宋体" w:cs="宋体"/>
          <w:b/>
          <w:bCs/>
          <w:kern w:val="2"/>
          <w:sz w:val="24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0"/>
        <w:jc w:val="both"/>
        <w:textAlignment w:val="auto"/>
        <w:rPr>
          <w:rFonts w:ascii="宋体" w:hAnsi="宋体" w:eastAsia="宋体" w:cs="宋体"/>
          <w:b/>
          <w:bCs/>
          <w:kern w:val="2"/>
          <w:sz w:val="24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8"/>
          <w:lang w:val="en-US" w:eastAsia="zh-CN" w:bidi="ar-SA"/>
        </w:rPr>
        <w:t>二、质保要求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0"/>
        <w:jc w:val="both"/>
        <w:textAlignment w:val="auto"/>
        <w:rPr>
          <w:rFonts w:ascii="宋体" w:hAnsi="宋体" w:eastAsia="宋体" w:cs="宋体"/>
          <w:kern w:val="2"/>
          <w:sz w:val="24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32"/>
          <w:lang w:val="en-US" w:eastAsia="zh-CN" w:bidi="ar-SA"/>
        </w:rPr>
        <w:t>不少于二十四个月原厂免费质保。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0"/>
        <w:jc w:val="both"/>
        <w:textAlignment w:val="auto"/>
        <w:rPr>
          <w:rFonts w:hint="eastAsia" w:ascii="宋体" w:hAnsi="宋体" w:eastAsia="宋体" w:cs="宋体"/>
          <w:b/>
          <w:bCs/>
          <w:kern w:val="2"/>
          <w:sz w:val="24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0"/>
        <w:jc w:val="both"/>
        <w:textAlignment w:val="auto"/>
        <w:rPr>
          <w:rFonts w:hint="eastAsia" w:ascii="宋体" w:hAnsi="宋体" w:eastAsia="宋体" w:cs="宋体"/>
          <w:b/>
          <w:bCs/>
          <w:kern w:val="2"/>
          <w:sz w:val="24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0"/>
        <w:jc w:val="both"/>
        <w:textAlignment w:val="auto"/>
        <w:rPr>
          <w:rFonts w:ascii="宋体" w:hAnsi="宋体" w:eastAsia="宋体" w:cs="宋体"/>
          <w:b/>
          <w:bCs/>
          <w:kern w:val="2"/>
          <w:sz w:val="24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8"/>
          <w:lang w:val="en-US" w:eastAsia="zh-CN" w:bidi="ar-SA"/>
        </w:rPr>
        <w:t>三、评分办法</w:t>
      </w:r>
    </w:p>
    <w:tbl>
      <w:tblPr>
        <w:tblStyle w:val="3"/>
        <w:tblW w:w="87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1284"/>
        <w:gridCol w:w="5466"/>
        <w:gridCol w:w="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239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指标、分值</w:t>
            </w:r>
          </w:p>
        </w:tc>
        <w:tc>
          <w:tcPr>
            <w:tcW w:w="546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评审细则</w:t>
            </w:r>
          </w:p>
        </w:tc>
        <w:tc>
          <w:tcPr>
            <w:tcW w:w="90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8" w:hRule="atLeast"/>
          <w:jc w:val="center"/>
        </w:trPr>
        <w:tc>
          <w:tcPr>
            <w:tcW w:w="1114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技术分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（70分）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技术参数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响应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（28分）</w:t>
            </w:r>
          </w:p>
        </w:tc>
        <w:tc>
          <w:tcPr>
            <w:tcW w:w="5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评标委员会成员根据投标人所提供的设备技术参数进行评审，技术参数全部响应的得28分，负偏离招标文件要求的，有★条款负偏离的投标将被否决；每有一项非★号条款负偏离的，扣2分，扣完为止。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0" w:hRule="atLeast"/>
          <w:jc w:val="center"/>
        </w:trPr>
        <w:tc>
          <w:tcPr>
            <w:tcW w:w="1114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综合性能及先进性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（16分）</w:t>
            </w:r>
          </w:p>
        </w:tc>
        <w:tc>
          <w:tcPr>
            <w:tcW w:w="5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评标委员会成员根据各投标人所投设备的品牌、市场美誉度、技术综合性能、性价比、先进性等进行评审。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满分16分：优秀16-13分，良好12-8分，较好7-4分，一般3-1分。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7" w:hRule="atLeast"/>
          <w:jc w:val="center"/>
        </w:trPr>
        <w:tc>
          <w:tcPr>
            <w:tcW w:w="1114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售后服务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（10分）</w:t>
            </w:r>
          </w:p>
        </w:tc>
        <w:tc>
          <w:tcPr>
            <w:tcW w:w="5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对各投标人的投标售后服务情况进行综合评比，主要对投标人在售后服务应答时间、处理时间、及应急解决方案等售后服务计划进行综合比较和评价。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满分10分：优秀10-7分，良好6-4分，一般3-1分，没有不得分。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  <w:jc w:val="center"/>
        </w:trPr>
        <w:tc>
          <w:tcPr>
            <w:tcW w:w="1114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质量保证期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（4分）</w:t>
            </w:r>
          </w:p>
        </w:tc>
        <w:tc>
          <w:tcPr>
            <w:tcW w:w="5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在满足招标文件要求的基础上,每增加1年免费质保得2分,满分4分。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6" w:hRule="atLeast"/>
          <w:jc w:val="center"/>
        </w:trPr>
        <w:tc>
          <w:tcPr>
            <w:tcW w:w="1114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产品业绩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（12分）</w:t>
            </w:r>
          </w:p>
        </w:tc>
        <w:tc>
          <w:tcPr>
            <w:tcW w:w="5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提供自 2019年 1 月 1 日起，公立医院，所投产品的业绩合同或有关证明材料，每提供一个得 2 分,最多得 12分。 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6" w:hRule="atLeast"/>
          <w:jc w:val="center"/>
        </w:trPr>
        <w:tc>
          <w:tcPr>
            <w:tcW w:w="1114" w:type="dxa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价格分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（30分）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投标报价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（30分）</w:t>
            </w:r>
          </w:p>
        </w:tc>
        <w:tc>
          <w:tcPr>
            <w:tcW w:w="546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要求如下：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①取满足招标文件且有效，投标价格最低的投标报价为评标基准价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②投标报价得分=（评标基准价/ 投标报价）×30%×100；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③所算出的投标报价得分即为价格分。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zh-CN"/>
              </w:rPr>
              <w:t>计算结果保留两位小数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320" w:firstLineChars="200"/>
        <w:textAlignment w:val="auto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kMzNjNjNlNGMyMTUxMmRhYjdmNjcxNDlhZmU4NTIifQ=="/>
  </w:docVars>
  <w:rsids>
    <w:rsidRoot w:val="5B3F7B8F"/>
    <w:rsid w:val="5B3F7B8F"/>
    <w:rsid w:val="5BCB2AE7"/>
    <w:rsid w:val="6BEC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微软雅黑" w:hAnsi="微软雅黑" w:eastAsia="微软雅黑" w:cs="微软雅黑"/>
      <w:sz w:val="16"/>
      <w:szCs w:val="16"/>
      <w:lang w:val="zh-CN" w:bidi="zh-CN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1008</Words>
  <Characters>1139</Characters>
  <Lines>0</Lines>
  <Paragraphs>0</Paragraphs>
  <TotalTime>15</TotalTime>
  <ScaleCrop>false</ScaleCrop>
  <LinksUpToDate>false</LinksUpToDate>
  <CharactersWithSpaces>1164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2022-10-27T02:28:00Z</dcterms:created>
  <dc:creator>大唐门里的三少爷</dc:creator>
  <cp:lastModifiedBy>大唐门里的三少爷</cp:lastModifiedBy>
  <dcterms:modified xsi:type="dcterms:W3CDTF">2022-12-05T08:15:44Z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BA852059BB224F6A8396F436315D6EF0</vt:lpwstr>
  </property>
</Properties>
</file>