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封闭式负压冲洗吸引装置</w:t>
      </w:r>
      <w:r>
        <w:rPr>
          <w:rFonts w:hint="eastAsia"/>
          <w:lang w:val="en-US" w:eastAsia="zh-CN"/>
        </w:rPr>
        <w:t>技术参数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性能和参数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6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封闭式负压冲洗吸引装置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both"/>
              <w:rPr>
                <w:rFonts w:hint="eastAsia" w:asciiTheme="minorEastAsia" w:hAnsiTheme="minorEastAsia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规格</w:t>
            </w:r>
            <w:r>
              <w:rPr>
                <w:rFonts w:hint="eastAsia" w:asciiTheme="minorEastAsia" w:hAnsiTheme="minorEastAsia" w:cstheme="minorBidi"/>
                <w:kern w:val="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150mm*70mm*12mm；150mm*140mm*12mm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both"/>
              <w:rPr>
                <w:rFonts w:hint="eastAsia" w:asciiTheme="minorEastAsia" w:hAnsiTheme="minorEastAsi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★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主要功能：适用于医疗单位对体表创面引流时一次性使用。能去除伤口渗液，改善伤口血液循环，刺激肉芽组织生长，减轻伤口水肿。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both"/>
              <w:rPr>
                <w:rFonts w:hint="eastAsia" w:asciiTheme="minorEastAsia" w:hAnsiTheme="minorEastAsi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★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组成：由三通管、引流管、聚氨酯贴膜、聚乙烯醇泡沫材料复合多孔无规共聚聚丙烯材料层组成的黑色海绵。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both"/>
              <w:rPr>
                <w:rFonts w:hint="eastAsia" w:asciiTheme="minorEastAsia" w:hAnsiTheme="minorEastAsi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★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材料网孔大、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通透性强</w:t>
            </w: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不会变干变硬。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吸盘式设计，表浅创面无需连接引流管，点式吸引，根据创面情况随意安装吸盘，可调节性强</w:t>
            </w: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安装使用便捷。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both"/>
              <w:rPr>
                <w:rFonts w:hint="eastAsia" w:asciiTheme="minorEastAsia" w:hAnsiTheme="minorEastAsi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★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适应症多，适用于创面渗出液较多，含沉淀物较多的感染性创面。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both"/>
              <w:rPr>
                <w:rFonts w:hint="eastAsia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工作负压值应不低于10kPa (75mmHg)，应不高于70kPa ( 525mmHg)。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both"/>
              <w:rPr>
                <w:rFonts w:hint="eastAsia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引流材料的抗拉强度应不小于5N/cm</w:t>
            </w:r>
            <w:r>
              <w:rPr>
                <w:rFonts w:hint="eastAsia" w:asciiTheme="minorEastAsia" w:hAnsiTheme="minorEastAsia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both"/>
              <w:rPr>
                <w:rFonts w:hint="eastAsia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引流材料在－10℃～＋40℃，相对湿度大于等于80%的环境下放置24h,无溶融现象。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both"/>
              <w:rPr>
                <w:rFonts w:hint="eastAsia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水蒸气透过量不少于300g·m</w:t>
            </w:r>
            <w:r>
              <w:rPr>
                <w:rFonts w:hint="eastAsia" w:asciiTheme="minorEastAsia" w:hAnsiTheme="minorEastAsia"/>
                <w:kern w:val="0"/>
                <w:szCs w:val="21"/>
                <w:vertAlign w:val="superscript"/>
              </w:rPr>
              <w:t>-2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液体吸收量：引流材料的吸液量应为自重的5倍以上</w:t>
            </w:r>
          </w:p>
        </w:tc>
      </w:tr>
    </w:tbl>
    <w:p>
      <w:pPr>
        <w:rPr>
          <w:rFonts w:hint="default" w:asciiTheme="minorEastAsia" w:hAnsiTheme="minorEastAsia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D4E55"/>
    <w:multiLevelType w:val="singleLevel"/>
    <w:tmpl w:val="11FD4E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YzlkNDA0MGI1ZTMwYmIwZmJhNGI4NjUzOTI4MWIifQ=="/>
  </w:docVars>
  <w:rsids>
    <w:rsidRoot w:val="547D3894"/>
    <w:rsid w:val="1C7D43AA"/>
    <w:rsid w:val="23703734"/>
    <w:rsid w:val="3373271B"/>
    <w:rsid w:val="36691194"/>
    <w:rsid w:val="547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420</Characters>
  <Lines>0</Lines>
  <Paragraphs>0</Paragraphs>
  <TotalTime>1</TotalTime>
  <ScaleCrop>false</ScaleCrop>
  <LinksUpToDate>false</LinksUpToDate>
  <CharactersWithSpaces>424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2022-03-22T08:38:00Z</dcterms:created>
  <dc:creator>梁咏芝</dc:creator>
  <cp:lastModifiedBy>梁咏芝</cp:lastModifiedBy>
  <dcterms:modified xsi:type="dcterms:W3CDTF">2022-12-05T02:58:41Z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DBA90E923541406BA1D141D9556119BF</vt:lpwstr>
  </property>
</Properties>
</file>