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66" w:rsidRDefault="00011154">
      <w:pPr>
        <w:adjustRightInd w:val="0"/>
        <w:snapToGrid w:val="0"/>
        <w:spacing w:line="374" w:lineRule="exact"/>
        <w:jc w:val="center"/>
        <w:rPr>
          <w:rFonts w:ascii="黑体" w:eastAsia="黑体" w:hAnsi="黑体" w:cstheme="majorEastAsia"/>
          <w:bCs/>
          <w:spacing w:val="20"/>
          <w:sz w:val="36"/>
          <w:szCs w:val="36"/>
        </w:rPr>
      </w:pPr>
      <w:r>
        <w:rPr>
          <w:rFonts w:ascii="黑体" w:eastAsia="黑体" w:hAnsi="黑体" w:cstheme="majorEastAsia" w:hint="eastAsia"/>
          <w:bCs/>
          <w:spacing w:val="20"/>
          <w:sz w:val="36"/>
          <w:szCs w:val="36"/>
        </w:rPr>
        <w:t>呼气一氧化氮分析</w:t>
      </w:r>
      <w:proofErr w:type="gramStart"/>
      <w:r>
        <w:rPr>
          <w:rFonts w:ascii="黑体" w:eastAsia="黑体" w:hAnsi="黑体" w:cstheme="majorEastAsia" w:hint="eastAsia"/>
          <w:bCs/>
          <w:spacing w:val="20"/>
          <w:sz w:val="36"/>
          <w:szCs w:val="36"/>
        </w:rPr>
        <w:t>仪技术</w:t>
      </w:r>
      <w:proofErr w:type="gramEnd"/>
      <w:r>
        <w:rPr>
          <w:rFonts w:ascii="黑体" w:eastAsia="黑体" w:hAnsi="黑体" w:cstheme="majorEastAsia" w:hint="eastAsia"/>
          <w:bCs/>
          <w:spacing w:val="20"/>
          <w:sz w:val="36"/>
          <w:szCs w:val="36"/>
        </w:rPr>
        <w:t>参数</w:t>
      </w:r>
    </w:p>
    <w:p w:rsidR="00415E66" w:rsidRDefault="00415E66">
      <w:pPr>
        <w:adjustRightInd w:val="0"/>
        <w:snapToGrid w:val="0"/>
        <w:spacing w:line="374" w:lineRule="exact"/>
        <w:rPr>
          <w:rFonts w:ascii="黑体" w:eastAsia="黑体" w:hAnsi="黑体"/>
          <w:bCs/>
          <w:spacing w:val="20"/>
          <w:sz w:val="28"/>
          <w:szCs w:val="28"/>
        </w:rPr>
      </w:pPr>
    </w:p>
    <w:p w:rsidR="00415E66" w:rsidRPr="00636815" w:rsidRDefault="00011154" w:rsidP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b/>
          <w:spacing w:val="20"/>
          <w:sz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proofErr w:type="gramStart"/>
      <w:r>
        <w:rPr>
          <w:rFonts w:asciiTheme="minorEastAsia" w:hAnsiTheme="minorEastAsia" w:hint="eastAsia"/>
          <w:spacing w:val="20"/>
          <w:sz w:val="24"/>
        </w:rPr>
        <w:t>在线口呼直接</w:t>
      </w:r>
      <w:proofErr w:type="gramEnd"/>
      <w:r>
        <w:rPr>
          <w:rFonts w:asciiTheme="minorEastAsia" w:hAnsiTheme="minorEastAsia" w:hint="eastAsia"/>
          <w:spacing w:val="20"/>
          <w:sz w:val="24"/>
        </w:rPr>
        <w:t>采样</w:t>
      </w:r>
      <w:r w:rsidR="00636815">
        <w:rPr>
          <w:rFonts w:asciiTheme="minorEastAsia" w:hAnsiTheme="minorEastAsia" w:hint="eastAsia"/>
          <w:spacing w:val="20"/>
          <w:sz w:val="24"/>
        </w:rPr>
        <w:t>、</w:t>
      </w:r>
      <w:r>
        <w:rPr>
          <w:rFonts w:asciiTheme="minorEastAsia" w:hAnsiTheme="minorEastAsia" w:hint="eastAsia"/>
          <w:spacing w:val="20"/>
          <w:sz w:val="24"/>
        </w:rPr>
        <w:t>离线采样</w:t>
      </w:r>
      <w:r w:rsidR="00636815">
        <w:rPr>
          <w:rFonts w:asciiTheme="minorEastAsia" w:hAnsiTheme="minorEastAsia" w:hint="eastAsia"/>
          <w:spacing w:val="20"/>
          <w:sz w:val="24"/>
        </w:rPr>
        <w:t>、</w:t>
      </w:r>
      <w:r>
        <w:rPr>
          <w:rFonts w:asciiTheme="minorEastAsia" w:hAnsiTheme="minorEastAsia" w:hint="eastAsia"/>
          <w:spacing w:val="20"/>
          <w:sz w:val="24"/>
        </w:rPr>
        <w:t>气袋采样（含潮气采集）</w:t>
      </w:r>
      <w:r w:rsidR="00636815">
        <w:rPr>
          <w:rFonts w:asciiTheme="minorEastAsia" w:hAnsiTheme="minorEastAsia" w:hint="eastAsia"/>
          <w:spacing w:val="20"/>
          <w:sz w:val="24"/>
        </w:rPr>
        <w:t>、</w:t>
      </w:r>
      <w:r>
        <w:rPr>
          <w:rFonts w:asciiTheme="minorEastAsia" w:hAnsiTheme="minorEastAsia" w:hint="eastAsia"/>
          <w:spacing w:val="20"/>
          <w:sz w:val="24"/>
        </w:rPr>
        <w:t>在线鼻</w:t>
      </w:r>
      <w:proofErr w:type="gramStart"/>
      <w:r>
        <w:rPr>
          <w:rFonts w:asciiTheme="minorEastAsia" w:hAnsiTheme="minorEastAsia" w:hint="eastAsia"/>
          <w:spacing w:val="20"/>
          <w:sz w:val="24"/>
        </w:rPr>
        <w:t>呼直接</w:t>
      </w:r>
      <w:proofErr w:type="gramEnd"/>
      <w:r>
        <w:rPr>
          <w:rFonts w:asciiTheme="minorEastAsia" w:hAnsiTheme="minorEastAsia" w:hint="eastAsia"/>
          <w:spacing w:val="20"/>
          <w:sz w:val="24"/>
        </w:rPr>
        <w:t>采样</w:t>
      </w:r>
      <w:r w:rsidR="00636815">
        <w:rPr>
          <w:rFonts w:asciiTheme="minorEastAsia" w:hAnsiTheme="minorEastAsia" w:hint="eastAsia"/>
          <w:spacing w:val="20"/>
          <w:sz w:val="24"/>
        </w:rPr>
        <w:t>等多种采样方式</w:t>
      </w:r>
      <w:r>
        <w:rPr>
          <w:rFonts w:asciiTheme="minorEastAsia" w:hAnsiTheme="minorEastAsia" w:hint="eastAsia"/>
          <w:spacing w:val="20"/>
          <w:sz w:val="24"/>
        </w:rPr>
        <w:t>。</w:t>
      </w:r>
    </w:p>
    <w:p w:rsidR="00415E66" w:rsidRDefault="00011154" w:rsidP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spacing w:val="20"/>
          <w:sz w:val="24"/>
        </w:rPr>
        <w:t>具备</w:t>
      </w:r>
      <w:r>
        <w:rPr>
          <w:rFonts w:asciiTheme="minorEastAsia" w:hAnsiTheme="minorEastAsia"/>
          <w:spacing w:val="20"/>
          <w:sz w:val="24"/>
        </w:rPr>
        <w:t>鼻</w:t>
      </w:r>
      <w:r>
        <w:rPr>
          <w:rFonts w:asciiTheme="minorEastAsia" w:hAnsiTheme="minorEastAsia" w:hint="eastAsia"/>
          <w:spacing w:val="20"/>
          <w:sz w:val="24"/>
        </w:rPr>
        <w:t>腔</w:t>
      </w:r>
      <w:r>
        <w:rPr>
          <w:rFonts w:asciiTheme="minorEastAsia" w:hAnsiTheme="minorEastAsia"/>
          <w:spacing w:val="20"/>
          <w:sz w:val="24"/>
        </w:rPr>
        <w:t>一氧化氮浓度测定</w:t>
      </w:r>
      <w:proofErr w:type="spellStart"/>
      <w:r>
        <w:rPr>
          <w:rFonts w:asciiTheme="minorEastAsia" w:hAnsiTheme="minorEastAsia"/>
          <w:spacing w:val="20"/>
          <w:sz w:val="24"/>
        </w:rPr>
        <w:t>nNO</w:t>
      </w:r>
      <w:proofErr w:type="spellEnd"/>
      <w:r>
        <w:rPr>
          <w:rFonts w:asciiTheme="minorEastAsia" w:hAnsiTheme="minorEastAsia" w:hint="eastAsia"/>
          <w:spacing w:val="20"/>
          <w:sz w:val="24"/>
        </w:rPr>
        <w:t>；</w:t>
      </w:r>
      <w:r w:rsidR="00636815">
        <w:rPr>
          <w:rFonts w:asciiTheme="minorEastAsia" w:hAnsiTheme="minorEastAsia"/>
          <w:spacing w:val="20"/>
          <w:sz w:val="24"/>
        </w:rPr>
        <w:t>大气道一氧化氮浓度测定</w:t>
      </w:r>
      <w:proofErr w:type="spellStart"/>
      <w:r w:rsidR="00636815">
        <w:rPr>
          <w:rFonts w:asciiTheme="minorEastAsia" w:hAnsiTheme="minorEastAsia"/>
          <w:spacing w:val="20"/>
          <w:sz w:val="24"/>
        </w:rPr>
        <w:t>FeNO</w:t>
      </w:r>
      <w:proofErr w:type="spellEnd"/>
      <w:r w:rsidR="00636815">
        <w:rPr>
          <w:rFonts w:asciiTheme="minorEastAsia" w:hAnsiTheme="minorEastAsia" w:hint="eastAsia"/>
          <w:spacing w:val="20"/>
          <w:sz w:val="24"/>
        </w:rPr>
        <w:t>、</w:t>
      </w:r>
      <w:r w:rsidR="00636815">
        <w:rPr>
          <w:rFonts w:asciiTheme="minorEastAsia" w:hAnsiTheme="minorEastAsia"/>
          <w:spacing w:val="20"/>
          <w:sz w:val="24"/>
        </w:rPr>
        <w:t>小气道和肺泡中一氧化氮浓度测定</w:t>
      </w:r>
      <w:proofErr w:type="spellStart"/>
      <w:r w:rsidR="00636815">
        <w:rPr>
          <w:rFonts w:asciiTheme="minorEastAsia" w:hAnsiTheme="minorEastAsia"/>
          <w:spacing w:val="20"/>
          <w:sz w:val="24"/>
        </w:rPr>
        <w:t>CaNO</w:t>
      </w:r>
      <w:proofErr w:type="spellEnd"/>
      <w:r w:rsidR="00636815">
        <w:rPr>
          <w:rFonts w:asciiTheme="minorEastAsia" w:hAnsiTheme="minorEastAsia" w:hint="eastAsia"/>
          <w:spacing w:val="20"/>
          <w:sz w:val="24"/>
        </w:rPr>
        <w:t>；</w:t>
      </w:r>
    </w:p>
    <w:p w:rsidR="00415E66" w:rsidRDefault="0052605B">
      <w:pPr>
        <w:pStyle w:val="1"/>
        <w:adjustRightInd w:val="0"/>
        <w:snapToGrid w:val="0"/>
        <w:spacing w:line="374" w:lineRule="exact"/>
        <w:ind w:firstLineChars="0" w:firstLine="0"/>
        <w:jc w:val="left"/>
        <w:rPr>
          <w:rFonts w:asciiTheme="minorEastAsia" w:hAnsiTheme="minorEastAsia"/>
          <w:spacing w:val="20"/>
          <w:sz w:val="24"/>
        </w:rPr>
      </w:pPr>
      <w:r w:rsidRPr="00636815">
        <w:rPr>
          <w:rFonts w:asciiTheme="minorEastAsia" w:hAnsiTheme="minorEastAsia" w:hint="eastAsia"/>
          <w:spacing w:val="20"/>
          <w:sz w:val="24"/>
        </w:rPr>
        <w:t>★</w:t>
      </w:r>
      <w:r w:rsidR="00636815">
        <w:rPr>
          <w:rFonts w:asciiTheme="minorEastAsia" w:hAnsiTheme="minorEastAsia"/>
          <w:spacing w:val="20"/>
          <w:sz w:val="24"/>
        </w:rPr>
        <w:t>3.</w:t>
      </w:r>
      <w:r w:rsidR="00011154">
        <w:rPr>
          <w:rFonts w:asciiTheme="minorEastAsia" w:hAnsiTheme="minorEastAsia" w:hint="eastAsia"/>
          <w:spacing w:val="20"/>
          <w:sz w:val="24"/>
        </w:rPr>
        <w:t>不同部位的一氧化氮浓度测定</w:t>
      </w:r>
      <w:r w:rsidR="00011154">
        <w:rPr>
          <w:rFonts w:asciiTheme="minorEastAsia" w:hAnsiTheme="minorEastAsia"/>
          <w:spacing w:val="20"/>
          <w:sz w:val="24"/>
        </w:rPr>
        <w:t>既可分项测试，也可联合测试</w:t>
      </w:r>
      <w:r w:rsidR="00011154">
        <w:rPr>
          <w:rFonts w:asciiTheme="minorEastAsia" w:hAnsiTheme="minorEastAsia" w:hint="eastAsia"/>
          <w:spacing w:val="20"/>
          <w:sz w:val="24"/>
        </w:rPr>
        <w:t>。</w:t>
      </w:r>
    </w:p>
    <w:p w:rsidR="00415E66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/>
          <w:spacing w:val="20"/>
          <w:sz w:val="24"/>
        </w:rPr>
        <w:t>4</w:t>
      </w:r>
      <w:r w:rsidR="00011154">
        <w:rPr>
          <w:rFonts w:asciiTheme="minorEastAsia" w:hAnsiTheme="minorEastAsia" w:hint="eastAsia"/>
          <w:spacing w:val="20"/>
          <w:sz w:val="24"/>
        </w:rPr>
        <w:t>.</w:t>
      </w:r>
      <w:r w:rsidR="00011154">
        <w:rPr>
          <w:rFonts w:asciiTheme="minorEastAsia" w:hAnsiTheme="minorEastAsia" w:hint="eastAsia"/>
          <w:spacing w:val="20"/>
          <w:sz w:val="24"/>
        </w:rPr>
        <w:t>测试范围：</w:t>
      </w:r>
      <w:r w:rsidR="00011154">
        <w:rPr>
          <w:rFonts w:asciiTheme="minorEastAsia" w:hAnsiTheme="minorEastAsia" w:hint="eastAsia"/>
          <w:spacing w:val="20"/>
          <w:sz w:val="24"/>
        </w:rPr>
        <w:t>0ppb</w:t>
      </w:r>
      <w:r w:rsidR="00011154">
        <w:rPr>
          <w:rFonts w:asciiTheme="minorEastAsia" w:hAnsiTheme="minorEastAsia" w:hint="eastAsia"/>
          <w:spacing w:val="20"/>
          <w:sz w:val="24"/>
        </w:rPr>
        <w:t>－</w:t>
      </w:r>
      <w:r w:rsidR="00011154">
        <w:rPr>
          <w:rFonts w:asciiTheme="minorEastAsia" w:hAnsiTheme="minorEastAsia" w:hint="eastAsia"/>
          <w:spacing w:val="20"/>
          <w:sz w:val="24"/>
        </w:rPr>
        <w:t>3</w:t>
      </w:r>
      <w:r w:rsidR="00011154">
        <w:rPr>
          <w:rFonts w:asciiTheme="minorEastAsia" w:hAnsiTheme="minorEastAsia"/>
          <w:spacing w:val="20"/>
          <w:sz w:val="24"/>
        </w:rPr>
        <w:t>1</w:t>
      </w:r>
      <w:r w:rsidR="00011154">
        <w:rPr>
          <w:rFonts w:asciiTheme="minorEastAsia" w:hAnsiTheme="minorEastAsia" w:hint="eastAsia"/>
          <w:spacing w:val="20"/>
          <w:sz w:val="24"/>
        </w:rPr>
        <w:t>00ppb</w:t>
      </w:r>
      <w:r w:rsidR="00011154">
        <w:rPr>
          <w:rFonts w:asciiTheme="minorEastAsia" w:hAnsiTheme="minorEastAsia" w:hint="eastAsia"/>
          <w:spacing w:val="20"/>
          <w:sz w:val="24"/>
        </w:rPr>
        <w:t>；</w:t>
      </w:r>
    </w:p>
    <w:p w:rsidR="00415E66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/>
          <w:spacing w:val="20"/>
          <w:sz w:val="24"/>
        </w:rPr>
        <w:t>5</w:t>
      </w:r>
      <w:r w:rsidR="00011154">
        <w:rPr>
          <w:rFonts w:asciiTheme="minorEastAsia" w:hAnsiTheme="minorEastAsia" w:hint="eastAsia"/>
          <w:spacing w:val="20"/>
          <w:sz w:val="24"/>
        </w:rPr>
        <w:t>.</w:t>
      </w:r>
      <w:r w:rsidR="00011154">
        <w:rPr>
          <w:rFonts w:asciiTheme="minorEastAsia" w:hAnsiTheme="minorEastAsia" w:hint="eastAsia"/>
          <w:spacing w:val="20"/>
          <w:sz w:val="24"/>
        </w:rPr>
        <w:t>准确性（与标准配气的比较）：误差±</w:t>
      </w:r>
      <w:r w:rsidR="00011154">
        <w:rPr>
          <w:rFonts w:asciiTheme="minorEastAsia" w:hAnsiTheme="minorEastAsia" w:hint="eastAsia"/>
          <w:spacing w:val="20"/>
          <w:sz w:val="24"/>
        </w:rPr>
        <w:t>3ppb</w:t>
      </w:r>
      <w:r w:rsidR="00011154">
        <w:rPr>
          <w:rFonts w:asciiTheme="minorEastAsia" w:hAnsiTheme="minorEastAsia" w:hint="eastAsia"/>
          <w:spacing w:val="20"/>
          <w:sz w:val="24"/>
        </w:rPr>
        <w:t>或</w:t>
      </w:r>
      <w:bookmarkStart w:id="0" w:name="_Hlk21700354"/>
      <w:r w:rsidR="00011154">
        <w:rPr>
          <w:rFonts w:asciiTheme="minorEastAsia" w:hAnsiTheme="minorEastAsia" w:hint="eastAsia"/>
          <w:spacing w:val="20"/>
          <w:sz w:val="24"/>
        </w:rPr>
        <w:t>±</w:t>
      </w:r>
      <w:bookmarkEnd w:id="0"/>
      <w:r w:rsidR="00011154">
        <w:rPr>
          <w:rFonts w:asciiTheme="minorEastAsia" w:hAnsiTheme="minorEastAsia" w:hint="eastAsia"/>
          <w:spacing w:val="20"/>
          <w:sz w:val="24"/>
        </w:rPr>
        <w:t>10%</w:t>
      </w:r>
      <w:r w:rsidR="00011154">
        <w:rPr>
          <w:rFonts w:asciiTheme="minorEastAsia" w:hAnsiTheme="minorEastAsia" w:hint="eastAsia"/>
          <w:spacing w:val="20"/>
          <w:sz w:val="24"/>
        </w:rPr>
        <w:t>；</w:t>
      </w:r>
      <w:r w:rsidR="00011154">
        <w:rPr>
          <w:rFonts w:asciiTheme="minorEastAsia" w:hAnsiTheme="minorEastAsia" w:hint="eastAsia"/>
          <w:spacing w:val="20"/>
          <w:sz w:val="24"/>
        </w:rPr>
        <w:t xml:space="preserve"> </w:t>
      </w:r>
    </w:p>
    <w:p w:rsidR="00415E66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color w:val="4472C4" w:themeColor="accent1"/>
          <w:spacing w:val="20"/>
          <w:sz w:val="24"/>
        </w:rPr>
      </w:pPr>
      <w:r>
        <w:rPr>
          <w:rFonts w:asciiTheme="minorEastAsia" w:hAnsiTheme="minorEastAsia"/>
          <w:spacing w:val="20"/>
          <w:sz w:val="24"/>
        </w:rPr>
        <w:t>6</w:t>
      </w:r>
      <w:r w:rsidR="00011154">
        <w:rPr>
          <w:rFonts w:asciiTheme="minorEastAsia" w:hAnsiTheme="minorEastAsia" w:hint="eastAsia"/>
          <w:spacing w:val="20"/>
          <w:sz w:val="24"/>
        </w:rPr>
        <w:t>.</w:t>
      </w:r>
      <w:r w:rsidR="00011154">
        <w:rPr>
          <w:rFonts w:asciiTheme="minorEastAsia" w:hAnsiTheme="minorEastAsia" w:hint="eastAsia"/>
          <w:spacing w:val="20"/>
          <w:sz w:val="24"/>
        </w:rPr>
        <w:t>线性</w:t>
      </w:r>
      <w:r w:rsidR="00011154">
        <w:rPr>
          <w:rFonts w:asciiTheme="minorEastAsia" w:hAnsiTheme="minorEastAsia" w:hint="eastAsia"/>
          <w:spacing w:val="20"/>
          <w:sz w:val="24"/>
        </w:rPr>
        <w:t xml:space="preserve"> </w:t>
      </w:r>
      <w:r w:rsidR="00011154">
        <w:rPr>
          <w:rFonts w:asciiTheme="minorEastAsia" w:hAnsiTheme="minorEastAsia" w:hint="eastAsia"/>
          <w:sz w:val="24"/>
          <w:szCs w:val="24"/>
        </w:rPr>
        <w:t>≥</w:t>
      </w:r>
      <w:r w:rsidR="00011154">
        <w:rPr>
          <w:rFonts w:asciiTheme="minorEastAsia" w:hAnsiTheme="minorEastAsia" w:hint="eastAsia"/>
          <w:spacing w:val="20"/>
          <w:sz w:val="24"/>
        </w:rPr>
        <w:t>0.9</w:t>
      </w:r>
      <w:r w:rsidR="00011154">
        <w:rPr>
          <w:rFonts w:asciiTheme="minorEastAsia" w:hAnsiTheme="minorEastAsia"/>
          <w:spacing w:val="20"/>
          <w:sz w:val="24"/>
        </w:rPr>
        <w:t>8</w:t>
      </w:r>
      <w:r w:rsidR="00011154">
        <w:rPr>
          <w:rFonts w:asciiTheme="minorEastAsia" w:hAnsiTheme="minorEastAsia" w:hint="eastAsia"/>
          <w:spacing w:val="20"/>
          <w:sz w:val="24"/>
        </w:rPr>
        <w:t>；</w:t>
      </w:r>
    </w:p>
    <w:p w:rsidR="00415E66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/>
          <w:spacing w:val="20"/>
          <w:sz w:val="24"/>
        </w:rPr>
        <w:t>7</w:t>
      </w:r>
      <w:r w:rsidR="00011154">
        <w:rPr>
          <w:rFonts w:asciiTheme="minorEastAsia" w:hAnsiTheme="minorEastAsia" w:hint="eastAsia"/>
          <w:spacing w:val="20"/>
          <w:sz w:val="24"/>
        </w:rPr>
        <w:t>.</w:t>
      </w:r>
      <w:r w:rsidR="00011154">
        <w:rPr>
          <w:rFonts w:asciiTheme="minorEastAsia" w:hAnsiTheme="minorEastAsia" w:hint="eastAsia"/>
          <w:spacing w:val="20"/>
          <w:sz w:val="24"/>
        </w:rPr>
        <w:t>稳定性：测量间隔在</w:t>
      </w:r>
      <w:r w:rsidR="00011154">
        <w:rPr>
          <w:rFonts w:asciiTheme="minorEastAsia" w:hAnsiTheme="minorEastAsia" w:hint="eastAsia"/>
          <w:spacing w:val="20"/>
          <w:sz w:val="24"/>
        </w:rPr>
        <w:t>2.</w:t>
      </w:r>
      <w:r w:rsidR="00011154">
        <w:rPr>
          <w:rFonts w:asciiTheme="minorEastAsia" w:hAnsiTheme="minorEastAsia"/>
          <w:spacing w:val="20"/>
          <w:sz w:val="24"/>
        </w:rPr>
        <w:t>5</w:t>
      </w:r>
      <w:r w:rsidR="00011154">
        <w:rPr>
          <w:rFonts w:asciiTheme="minorEastAsia" w:hAnsiTheme="minorEastAsia" w:hint="eastAsia"/>
          <w:spacing w:val="20"/>
          <w:sz w:val="24"/>
        </w:rPr>
        <w:t>小时内的浓度变化率小于±</w:t>
      </w:r>
      <w:r w:rsidR="00011154">
        <w:rPr>
          <w:rFonts w:asciiTheme="minorEastAsia" w:hAnsiTheme="minorEastAsia" w:hint="eastAsia"/>
          <w:spacing w:val="20"/>
          <w:sz w:val="24"/>
        </w:rPr>
        <w:t>10</w:t>
      </w:r>
      <w:r w:rsidR="00011154">
        <w:rPr>
          <w:rFonts w:asciiTheme="minorEastAsia" w:hAnsiTheme="minorEastAsia" w:hint="eastAsia"/>
          <w:spacing w:val="20"/>
          <w:sz w:val="24"/>
        </w:rPr>
        <w:t>％。</w:t>
      </w:r>
    </w:p>
    <w:p w:rsidR="00415E66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 w:rsidRPr="00636815">
        <w:rPr>
          <w:rFonts w:asciiTheme="minorEastAsia" w:hAnsiTheme="minorEastAsia"/>
          <w:spacing w:val="20"/>
          <w:sz w:val="24"/>
        </w:rPr>
        <w:t>8</w:t>
      </w:r>
      <w:r w:rsidR="00011154">
        <w:rPr>
          <w:rFonts w:asciiTheme="minorEastAsia" w:hAnsiTheme="minorEastAsia" w:hint="eastAsia"/>
          <w:spacing w:val="20"/>
          <w:sz w:val="24"/>
        </w:rPr>
        <w:t>.</w:t>
      </w:r>
      <w:r w:rsidR="00011154">
        <w:rPr>
          <w:rFonts w:asciiTheme="minorEastAsia" w:hAnsiTheme="minorEastAsia" w:hint="eastAsia"/>
          <w:spacing w:val="20"/>
          <w:sz w:val="24"/>
        </w:rPr>
        <w:t>仪器开机自动校准，</w:t>
      </w:r>
      <w:r w:rsidR="00011154" w:rsidRPr="00011154">
        <w:rPr>
          <w:rFonts w:asciiTheme="minorEastAsia" w:hAnsiTheme="minorEastAsia" w:hint="eastAsia"/>
          <w:spacing w:val="20"/>
          <w:sz w:val="24"/>
        </w:rPr>
        <w:t>也可用一氧化氮标准气、呼出气三种检验校准方式检验校准</w:t>
      </w:r>
      <w:r>
        <w:rPr>
          <w:rFonts w:asciiTheme="minorEastAsia" w:hAnsiTheme="minorEastAsia" w:hint="eastAsia"/>
          <w:spacing w:val="20"/>
          <w:sz w:val="24"/>
        </w:rPr>
        <w:t>。</w:t>
      </w:r>
    </w:p>
    <w:p w:rsidR="00415E66" w:rsidRPr="00636815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/>
          <w:spacing w:val="20"/>
          <w:sz w:val="24"/>
        </w:rPr>
        <w:t>9</w:t>
      </w:r>
      <w:r w:rsidR="00011154">
        <w:rPr>
          <w:rFonts w:asciiTheme="minorEastAsia" w:hAnsiTheme="minorEastAsia" w:hint="eastAsia"/>
          <w:spacing w:val="20"/>
          <w:sz w:val="24"/>
        </w:rPr>
        <w:t>.</w:t>
      </w:r>
      <w:r w:rsidR="00011154" w:rsidRPr="00636815">
        <w:rPr>
          <w:rFonts w:asciiTheme="minorEastAsia" w:hAnsiTheme="minorEastAsia" w:hint="eastAsia"/>
          <w:spacing w:val="20"/>
          <w:sz w:val="24"/>
        </w:rPr>
        <w:t>测定过程中现呼气压力过低、过高、吸气超时、呼气超时等错误操作时，可自动停止测定并提示错误信息；</w:t>
      </w:r>
    </w:p>
    <w:p w:rsidR="00415E66" w:rsidRDefault="00011154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="黑体" w:eastAsia="黑体" w:hAnsi="黑体" w:hint="eastAsia"/>
          <w:bCs/>
          <w:spacing w:val="20"/>
          <w:sz w:val="28"/>
          <w:szCs w:val="28"/>
        </w:rPr>
        <w:t>★</w:t>
      </w:r>
      <w:r w:rsidR="00636815">
        <w:rPr>
          <w:rFonts w:asciiTheme="minorEastAsia" w:hAnsiTheme="minorEastAsia"/>
          <w:spacing w:val="20"/>
          <w:sz w:val="24"/>
        </w:rPr>
        <w:t>1</w:t>
      </w:r>
      <w:r w:rsidR="0052605B">
        <w:rPr>
          <w:rFonts w:asciiTheme="minorEastAsia" w:hAnsiTheme="minorEastAsia"/>
          <w:spacing w:val="20"/>
          <w:sz w:val="24"/>
        </w:rPr>
        <w:t>0</w:t>
      </w:r>
      <w:r>
        <w:rPr>
          <w:rFonts w:asciiTheme="minorEastAsia" w:hAnsiTheme="minorEastAsia" w:hint="eastAsia"/>
          <w:spacing w:val="20"/>
          <w:sz w:val="24"/>
        </w:rPr>
        <w:t>.</w:t>
      </w:r>
      <w:r>
        <w:rPr>
          <w:rFonts w:asciiTheme="minorEastAsia" w:hAnsiTheme="minorEastAsia" w:hint="eastAsia"/>
          <w:spacing w:val="20"/>
          <w:sz w:val="24"/>
        </w:rPr>
        <w:t>一氧化氮检测器</w:t>
      </w:r>
      <w:r w:rsidR="0052605B">
        <w:rPr>
          <w:rFonts w:asciiTheme="minorEastAsia" w:hAnsiTheme="minorEastAsia" w:hint="eastAsia"/>
          <w:spacing w:val="20"/>
          <w:sz w:val="24"/>
        </w:rPr>
        <w:t>有效期</w:t>
      </w:r>
      <w:r>
        <w:rPr>
          <w:rFonts w:asciiTheme="minorEastAsia" w:hAnsiTheme="minorEastAsia" w:hint="eastAsia"/>
          <w:spacing w:val="20"/>
          <w:sz w:val="24"/>
        </w:rPr>
        <w:t>：</w:t>
      </w:r>
      <w:r w:rsidR="0052605B">
        <w:rPr>
          <w:rFonts w:asciiTheme="minorEastAsia" w:hAnsiTheme="minorEastAsia" w:hint="eastAsia"/>
          <w:spacing w:val="20"/>
          <w:sz w:val="24"/>
        </w:rPr>
        <w:t>不少于</w:t>
      </w:r>
      <w:r>
        <w:rPr>
          <w:rFonts w:asciiTheme="minorEastAsia" w:hAnsiTheme="minorEastAsia" w:hint="eastAsia"/>
          <w:spacing w:val="20"/>
          <w:sz w:val="24"/>
        </w:rPr>
        <w:t>3</w:t>
      </w:r>
      <w:r>
        <w:rPr>
          <w:rFonts w:asciiTheme="minorEastAsia" w:hAnsiTheme="minorEastAsia" w:hint="eastAsia"/>
          <w:spacing w:val="20"/>
          <w:sz w:val="24"/>
        </w:rPr>
        <w:t>年。</w:t>
      </w:r>
    </w:p>
    <w:p w:rsidR="0052605B" w:rsidRDefault="00011154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 w:rsidRPr="00636815">
        <w:rPr>
          <w:rFonts w:asciiTheme="minorEastAsia" w:hAnsiTheme="minorEastAsia" w:hint="eastAsia"/>
          <w:spacing w:val="20"/>
          <w:sz w:val="24"/>
        </w:rPr>
        <w:t>★</w:t>
      </w:r>
      <w:r w:rsidR="00636815">
        <w:rPr>
          <w:rFonts w:asciiTheme="minorEastAsia" w:hAnsiTheme="minorEastAsia"/>
          <w:spacing w:val="20"/>
          <w:sz w:val="24"/>
        </w:rPr>
        <w:t>1</w:t>
      </w:r>
      <w:r w:rsidR="0052605B">
        <w:rPr>
          <w:rFonts w:asciiTheme="minorEastAsia" w:hAnsiTheme="minorEastAsia"/>
          <w:spacing w:val="20"/>
          <w:sz w:val="24"/>
        </w:rPr>
        <w:t>1</w:t>
      </w:r>
      <w:r w:rsidRPr="00636815">
        <w:rPr>
          <w:rFonts w:asciiTheme="minorEastAsia" w:hAnsiTheme="minorEastAsia" w:hint="eastAsia"/>
          <w:spacing w:val="20"/>
          <w:sz w:val="24"/>
        </w:rPr>
        <w:t>、一次性呼吸过滤器（包括潮气检测所需的接头）均为一次性使用，防止交叉感染。</w:t>
      </w:r>
      <w:r w:rsidR="0052605B">
        <w:rPr>
          <w:rFonts w:asciiTheme="minorEastAsia" w:hAnsiTheme="minorEastAsia" w:hint="eastAsia"/>
          <w:spacing w:val="20"/>
          <w:sz w:val="24"/>
        </w:rPr>
        <w:t>随机附赠不少于</w:t>
      </w:r>
      <w:r w:rsidR="00C31FAF">
        <w:rPr>
          <w:rFonts w:asciiTheme="minorEastAsia" w:hAnsiTheme="minorEastAsia"/>
          <w:spacing w:val="20"/>
          <w:sz w:val="24"/>
        </w:rPr>
        <w:t>5</w:t>
      </w:r>
      <w:r w:rsidR="0052605B">
        <w:rPr>
          <w:rFonts w:asciiTheme="minorEastAsia" w:hAnsiTheme="minorEastAsia"/>
          <w:spacing w:val="20"/>
          <w:sz w:val="24"/>
        </w:rPr>
        <w:t>00</w:t>
      </w:r>
      <w:r w:rsidR="0052605B">
        <w:rPr>
          <w:rFonts w:asciiTheme="minorEastAsia" w:hAnsiTheme="minorEastAsia" w:hint="eastAsia"/>
          <w:spacing w:val="20"/>
          <w:sz w:val="24"/>
        </w:rPr>
        <w:t>人份耗材。（提供耗材报价单、产品说明）</w:t>
      </w:r>
    </w:p>
    <w:p w:rsidR="00415E66" w:rsidRDefault="00636815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/>
          <w:spacing w:val="20"/>
          <w:sz w:val="24"/>
        </w:rPr>
        <w:t>1</w:t>
      </w:r>
      <w:r w:rsidR="0052605B">
        <w:rPr>
          <w:rFonts w:asciiTheme="minorEastAsia" w:hAnsiTheme="minorEastAsia"/>
          <w:spacing w:val="20"/>
          <w:sz w:val="24"/>
        </w:rPr>
        <w:t>2</w:t>
      </w:r>
      <w:r>
        <w:rPr>
          <w:rFonts w:asciiTheme="minorEastAsia" w:hAnsiTheme="minorEastAsia" w:hint="eastAsia"/>
          <w:spacing w:val="20"/>
          <w:sz w:val="24"/>
        </w:rPr>
        <w:t>、</w:t>
      </w:r>
      <w:r w:rsidR="00011154">
        <w:rPr>
          <w:rFonts w:asciiTheme="minorEastAsia" w:hAnsiTheme="minorEastAsia" w:hint="eastAsia"/>
          <w:spacing w:val="20"/>
          <w:sz w:val="24"/>
        </w:rPr>
        <w:t>数据管理软件可自动生成报告，并可查询调取历史数据。</w:t>
      </w:r>
    </w:p>
    <w:p w:rsidR="0052605B" w:rsidRDefault="0052605B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 w:hint="eastAsia"/>
          <w:spacing w:val="20"/>
          <w:sz w:val="24"/>
        </w:rPr>
        <w:t>1</w:t>
      </w:r>
      <w:r>
        <w:rPr>
          <w:rFonts w:asciiTheme="minorEastAsia" w:hAnsiTheme="minorEastAsia"/>
          <w:spacing w:val="20"/>
          <w:sz w:val="24"/>
        </w:rPr>
        <w:t>3</w:t>
      </w:r>
      <w:r>
        <w:rPr>
          <w:rFonts w:asciiTheme="minorEastAsia" w:hAnsiTheme="minorEastAsia" w:hint="eastAsia"/>
          <w:spacing w:val="20"/>
          <w:sz w:val="24"/>
        </w:rPr>
        <w:t>、</w:t>
      </w:r>
      <w:r w:rsidRPr="0052605B">
        <w:rPr>
          <w:rFonts w:asciiTheme="minorEastAsia" w:hAnsiTheme="minorEastAsia" w:hint="eastAsia"/>
          <w:spacing w:val="20"/>
          <w:sz w:val="24"/>
        </w:rPr>
        <w:t>分析时间：</w:t>
      </w:r>
      <w:r w:rsidRPr="0052605B">
        <w:rPr>
          <w:rFonts w:asciiTheme="minorEastAsia" w:hAnsiTheme="minorEastAsia" w:hint="eastAsia"/>
          <w:spacing w:val="20"/>
          <w:sz w:val="24"/>
        </w:rPr>
        <w:t xml:space="preserve"> 1 - 2 </w:t>
      </w:r>
      <w:r w:rsidRPr="0052605B">
        <w:rPr>
          <w:rFonts w:asciiTheme="minorEastAsia" w:hAnsiTheme="minorEastAsia" w:hint="eastAsia"/>
          <w:spacing w:val="20"/>
          <w:sz w:val="24"/>
        </w:rPr>
        <w:t>分钟</w:t>
      </w:r>
      <w:r>
        <w:rPr>
          <w:rFonts w:asciiTheme="minorEastAsia" w:hAnsiTheme="minorEastAsia" w:hint="eastAsia"/>
          <w:spacing w:val="20"/>
          <w:sz w:val="24"/>
        </w:rPr>
        <w:t>或更短。</w:t>
      </w:r>
    </w:p>
    <w:p w:rsidR="0052605B" w:rsidRDefault="0052605B">
      <w:pPr>
        <w:adjustRightInd w:val="0"/>
        <w:snapToGrid w:val="0"/>
        <w:spacing w:line="374" w:lineRule="exact"/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 w:hint="eastAsia"/>
          <w:spacing w:val="20"/>
          <w:sz w:val="24"/>
        </w:rPr>
        <w:t>1</w:t>
      </w:r>
      <w:r>
        <w:rPr>
          <w:rFonts w:asciiTheme="minorEastAsia" w:hAnsiTheme="minorEastAsia"/>
          <w:spacing w:val="20"/>
          <w:sz w:val="24"/>
        </w:rPr>
        <w:t>4</w:t>
      </w:r>
      <w:r>
        <w:rPr>
          <w:rFonts w:asciiTheme="minorEastAsia" w:hAnsiTheme="minorEastAsia" w:hint="eastAsia"/>
          <w:spacing w:val="20"/>
          <w:sz w:val="24"/>
        </w:rPr>
        <w:t>、质保期不少于</w:t>
      </w:r>
      <w:r>
        <w:rPr>
          <w:rFonts w:asciiTheme="minorEastAsia" w:hAnsiTheme="minorEastAsia" w:hint="eastAsia"/>
          <w:spacing w:val="20"/>
          <w:sz w:val="24"/>
        </w:rPr>
        <w:t>3</w:t>
      </w:r>
      <w:r>
        <w:rPr>
          <w:rFonts w:asciiTheme="minorEastAsia" w:hAnsiTheme="minorEastAsia" w:hint="eastAsia"/>
          <w:spacing w:val="20"/>
          <w:sz w:val="24"/>
        </w:rPr>
        <w:t>年。</w:t>
      </w:r>
      <w:bookmarkStart w:id="1" w:name="_GoBack"/>
      <w:bookmarkEnd w:id="1"/>
    </w:p>
    <w:p w:rsidR="00415E66" w:rsidRDefault="00415E66">
      <w:pPr>
        <w:adjustRightInd w:val="0"/>
        <w:snapToGrid w:val="0"/>
        <w:spacing w:line="374" w:lineRule="exact"/>
        <w:jc w:val="left"/>
        <w:rPr>
          <w:kern w:val="0"/>
          <w:sz w:val="24"/>
          <w:szCs w:val="24"/>
        </w:rPr>
      </w:pPr>
    </w:p>
    <w:p w:rsidR="00415E66" w:rsidRPr="00636815" w:rsidRDefault="00415E66">
      <w:pPr>
        <w:adjustRightInd w:val="0"/>
        <w:snapToGrid w:val="0"/>
        <w:spacing w:line="374" w:lineRule="exact"/>
        <w:jc w:val="left"/>
        <w:rPr>
          <w:rFonts w:ascii="黑体" w:eastAsia="黑体" w:hAnsi="黑体"/>
          <w:bCs/>
          <w:spacing w:val="20"/>
          <w:sz w:val="28"/>
          <w:szCs w:val="28"/>
        </w:rPr>
      </w:pPr>
    </w:p>
    <w:sectPr w:rsidR="00415E66" w:rsidRPr="00636815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ABB"/>
    <w:multiLevelType w:val="multilevel"/>
    <w:tmpl w:val="20767AB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0621E7"/>
    <w:multiLevelType w:val="multilevel"/>
    <w:tmpl w:val="330621E7"/>
    <w:lvl w:ilvl="0">
      <w:start w:val="1"/>
      <w:numFmt w:val="decimal"/>
      <w:lvlText w:val="%1)"/>
      <w:lvlJc w:val="left"/>
      <w:pPr>
        <w:ind w:left="420" w:hanging="420"/>
      </w:pPr>
    </w:lvl>
    <w:lvl w:ilvl="1">
      <w:numFmt w:val="bullet"/>
      <w:lvlText w:val="★"/>
      <w:lvlJc w:val="left"/>
      <w:pPr>
        <w:ind w:left="780" w:hanging="360"/>
      </w:pPr>
      <w:rPr>
        <w:rFonts w:ascii="等线" w:eastAsia="等线" w:hAnsi="等线" w:cs="Times New Roman" w:hint="eastAsia"/>
        <w:b/>
        <w:sz w:val="28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DE68BF"/>
    <w:multiLevelType w:val="multilevel"/>
    <w:tmpl w:val="60DE68BF"/>
    <w:lvl w:ilvl="0">
      <w:start w:val="1"/>
      <w:numFmt w:val="decimal"/>
      <w:lvlText w:val="%1)"/>
      <w:lvlJc w:val="lef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E66"/>
    <w:rsid w:val="00011154"/>
    <w:rsid w:val="00415E66"/>
    <w:rsid w:val="0052605B"/>
    <w:rsid w:val="00636815"/>
    <w:rsid w:val="00C31FAF"/>
    <w:rsid w:val="2A1A5C30"/>
    <w:rsid w:val="63E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260A3"/>
  <w15:docId w15:val="{8FD8FB48-B67F-4B7F-91C1-0A399EBE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man</dc:creator>
  <cp:lastModifiedBy>Administrator</cp:lastModifiedBy>
  <cp:revision>84</cp:revision>
  <dcterms:created xsi:type="dcterms:W3CDTF">2019-10-11T15:23:00Z</dcterms:created>
  <dcterms:modified xsi:type="dcterms:W3CDTF">2023-03-06T02:21:00Z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ICV">
    <vt:lpwstr>5DCFB08763939B4EF9BCDD633CA0C925_33</vt:lpwstr>
  </property>
</Properties>
</file>