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lang w:val="en-US" w:eastAsia="zh-CN"/>
        </w:rPr>
        <w:t>多参数脑科监测系统系统等设备采购需求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728"/>
        <w:gridCol w:w="1243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9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  <w:t>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  <w:t>设备名称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  <w:t>数量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32"/>
                <w:lang w:val="en-US" w:eastAsia="zh-CN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多参数脑科监测系统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▲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核心产品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合同签订后30个工作日内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红蓝光治疗仪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合同签订后30个工作日内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default" w:asciiTheme="minorEastAsia" w:hAnsiTheme="minorEastAsia" w:cstheme="min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32"/>
          <w:lang w:val="en-US" w:eastAsia="zh-CN"/>
        </w:rPr>
        <w:t>预算价：14万元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多参数脑科监测系统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1、技术指标：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1.1、≥10寸液晶显示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1.2、Windows系统操作，中文操作界面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1.3、颅内压趋势回放(回放速度可调、可查)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★1.4、支持硬膜外/下颅内压监测、脑室内颅内压监测、新生儿\婴幼儿颅内压无创监测、腰大池颅内压监测、灌注压监测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2、颅内压（ICP）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适用人群：成人、前囟门未闭合的新生儿和婴儿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2.1、测量方式：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压力平衡式或其他更优测量方式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2.2、测量参数：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颅内压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2.3、测量范围：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-5 kPa～+20kPa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2.4、报警范围：              上限 0kPa～+20kPa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2.5、单    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mmHg/kPa 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2.6、误    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≤0.25kPa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2.7、分 辨 率:                1mmHg/0.1kPa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3、无创血压（NIBP）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适用人群：成人（三岁以上小儿）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3.1、测量方式：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振荡法或其他更更优自动测量方式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3.2、测量参数：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收缩压 / 舒张压 / 平均压 / 脉搏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3.3、工作模式：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手动 / 自动 / 连续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3.4、周期测量间隔：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1min～255min循环可调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3.5、平均测量时间：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&lt; 30s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3.6、单    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mmHg / kPa  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3.7、测量范围：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3.7.1、收缩压:  6.7kPa～32.0kPa(50mmHg～240mmHg)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3.7.2、平均压:  4.0kPa～26.6kPa(30mmHg～200mmHg)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3.7.3、舒张压:  2.7kPa～24.0kPa(20mmHg～180mmHg)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3.8误差范围：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3.8.1、最大平均误差±0. 67 kPa(±5 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3.8.2、最大标准偏差1. 067 kPa(8 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3.9、报警范围：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3.9.1、收缩压:    上限：6.8kPa～32.0kPa(51mmHg～240mmHg)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下限：6.7kPa～31.9kPa(50mmHg～239mmHg)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3.9.2、平均压:    上限：4.1kPa～26.6kPa(31mmHg～200mmHg)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下限：4.0kPa～26.5kPa(30mmHg～199mmHg)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3.9.3、舒张压:    上限：2.8kPa～24.0kPa(21mmHg～180mmHg)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下限：2.7kPa～23.9kPa(20mmHg～179mmHg)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3.9.4、分辨率：         1mmHg/0.1kPa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4、脉搏（PULSE）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适用人群：成人（三岁以上小儿）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4.1、测量范围：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40bpm～235bpm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4.2、报警范围：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上限 41 bpm～235 bpm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下限 40 bpm～234 bpm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4.3、分 辨 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1bpm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5、灌注压Perfusion pressure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适用人群：成人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5.1、测量范围：             由血压的平均值和颅内压计算而得，其测量范围取决于血压和颅内压的测量范围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5.2、报警范围：             下限 0kPa～15kPa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5.3、分 辨 率:               1mmHg/0.1kPa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6、操作及应用: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6.1、触摸屏操作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6.2、双USB接口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7、随机配置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7.1、硬膜外/下探头一套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7.2、脑室内探头一套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both"/>
        <w:textAlignment w:val="auto"/>
        <w:rPr>
          <w:rFonts w:hint="eastAsia" w:ascii="宋体" w:hAnsi="宋体" w:eastAsia="宋体" w:cs="宋体"/>
          <w:sz w:val="24"/>
          <w:szCs w:val="16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（二）红蓝光治疗仪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1、工作环境温度：50℃～400℃；相对湿度：30%～80%；工作电源：AC220V±22V，50Hz±1Hz；大气压力为700 hPa～1060 hPa；最大输入功率：300VA。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2、治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疗功率多档位可调节，支持红光治疗棒或主光源照射。。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3、超静音风扇，排除治疗时的外界噪音干扰，整机噪音：≤60dB。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4液晶屏显示。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5中心波长： 红光中心波长满足615-640nm；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蓝光中心波长满足450-475nm；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6、时间控制范围：0～99分钟连续可调，误差：±10%；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7、输出光密度：治疗头输出红光：≥80mW/cm2；治疗头输出蓝光：≥70mW/cm2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8、光斑与光功率密度：光杯口面积≥33cm2±7 cm2，距芯片表面中心垂直7cm处光功率密度≥40mW/cm2。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9、光源稳定工作后，其光功率变化率≤±1%。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10、正常工作时，治疗头表面温度≤41℃。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11、移动方式：支持脚轮移动，带制动装置。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12、配套设备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12.1、主机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一台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12.2、支架及治疗头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一套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12.3、电源线、地线、保险丝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一套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12.4、灯罩、眼镜、眼罩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  <w:t>一套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47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不少于三十六个月原厂免费质保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三、评分办法</w:t>
      </w:r>
    </w:p>
    <w:tbl>
      <w:tblPr>
        <w:tblStyle w:val="4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2"/>
        <w:gridCol w:w="626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指标、分值</w:t>
            </w:r>
          </w:p>
        </w:tc>
        <w:tc>
          <w:tcPr>
            <w:tcW w:w="6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评审细则</w:t>
            </w:r>
          </w:p>
        </w:tc>
        <w:tc>
          <w:tcPr>
            <w:tcW w:w="11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（60分）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（28分）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综合性能及先进性（10分）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按三个等级评分，满分10分：优秀10分，良好6分，一般3分。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售后服务（5分）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按三个等级评分，满分5分：优秀5分，良好3分，一般1分，没有不得分。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（8分）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在满足招标文件要求的得基本分4分（以核心产品为准）,每增加1年免费质保加1分,满分8分。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（9分）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提供自 2020年 1 月 1 日起，公立医院，所投产品的业绩合同，每提供一个得 3 分,最多得 9 分。（备注：业绩合同日期以签订时间为准。否则不得分）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8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（40分）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（40分）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②投标报价得分=（评标基准价/ 投标报价）×40%×100；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③所算出的投标报价得分即为价格分。计算结果保留两位小数。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55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zNjNjNlNGMyMTUxMmRhYjdmNjcxNDlhZmU4NTIifQ=="/>
  </w:docVars>
  <w:rsids>
    <w:rsidRoot w:val="307D450A"/>
    <w:rsid w:val="212C6F12"/>
    <w:rsid w:val="292C1B71"/>
    <w:rsid w:val="298A7B02"/>
    <w:rsid w:val="307D450A"/>
    <w:rsid w:val="31B72557"/>
    <w:rsid w:val="32FB7420"/>
    <w:rsid w:val="49C16F7D"/>
    <w:rsid w:val="536B4A2C"/>
    <w:rsid w:val="6E3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1676</Words>
  <Characters>2278</Characters>
  <Lines>0</Lines>
  <Paragraphs>0</Paragraphs>
  <TotalTime>21</TotalTime>
  <ScaleCrop>false</ScaleCrop>
  <LinksUpToDate>false</LinksUpToDate>
  <CharactersWithSpaces>2632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2023-07-27T01:38:00Z</dcterms:created>
  <dc:creator>Syh,</dc:creator>
  <cp:lastModifiedBy>Syh,</cp:lastModifiedBy>
  <dcterms:modified xsi:type="dcterms:W3CDTF">2023-07-31T08:25:40Z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06C09755E51D4FCE85A16C21275AF077_13</vt:lpwstr>
  </property>
</Properties>
</file>